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A5FD" w14:textId="77777777" w:rsidR="002B5D4C" w:rsidRDefault="000A177A">
      <w:pPr>
        <w:pStyle w:val="Heading4"/>
        <w:rPr>
          <w:b/>
        </w:rPr>
      </w:pPr>
      <w:r>
        <w:rPr>
          <w:b/>
        </w:rPr>
        <w:t>Schedule of Preventative Care Coverage</w:t>
      </w:r>
    </w:p>
    <w:p w14:paraId="56EAB3B3" w14:textId="2609CF46" w:rsidR="002B5D4C" w:rsidRDefault="000A177A">
      <w:pPr>
        <w:jc w:val="both"/>
        <w:rPr>
          <w:sz w:val="16"/>
        </w:rPr>
      </w:pPr>
      <w:r>
        <w:rPr>
          <w:sz w:val="16"/>
        </w:rPr>
        <w:t>Preventative Care Coverage – 100% of the R &amp; C Charges to an annual maximum of EC$1,</w:t>
      </w:r>
      <w:r w:rsidR="002732C2">
        <w:rPr>
          <w:sz w:val="16"/>
        </w:rPr>
        <w:t>125</w:t>
      </w:r>
      <w:r>
        <w:rPr>
          <w:sz w:val="16"/>
        </w:rPr>
        <w:t>.00 per family. This benefit comprises the following:</w:t>
      </w:r>
    </w:p>
    <w:p w14:paraId="04FCBD3D" w14:textId="1BC5B5FE" w:rsidR="002B5D4C" w:rsidRDefault="000A177A">
      <w:pPr>
        <w:pStyle w:val="ListParagraph"/>
        <w:numPr>
          <w:ilvl w:val="0"/>
          <w:numId w:val="1"/>
        </w:numPr>
        <w:ind w:left="360"/>
        <w:jc w:val="both"/>
      </w:pPr>
      <w:r>
        <w:rPr>
          <w:sz w:val="16"/>
        </w:rPr>
        <w:t>Annual Physical Examination which inc</w:t>
      </w:r>
      <w:r w:rsidRPr="00E46419">
        <w:rPr>
          <w:color w:val="000000" w:themeColor="text1"/>
          <w:sz w:val="16"/>
        </w:rPr>
        <w:t xml:space="preserve">ludes </w:t>
      </w:r>
      <w:r>
        <w:rPr>
          <w:sz w:val="16"/>
        </w:rPr>
        <w:t xml:space="preserve">Blood Pressure Check, Respiratory Check, Complete Urinalysis, Lipid Profile, Blood Profile (consisting of FBS, CBC, Haemoglobin and ESR tests)  </w:t>
      </w:r>
      <w:r w:rsidR="00B94114">
        <w:rPr>
          <w:sz w:val="16"/>
        </w:rPr>
        <w:t xml:space="preserve">                                  </w:t>
      </w:r>
      <w:r w:rsidR="00953A45">
        <w:rPr>
          <w:sz w:val="16"/>
        </w:rPr>
        <w:t xml:space="preserve">………       </w:t>
      </w:r>
      <w:r>
        <w:rPr>
          <w:sz w:val="16"/>
        </w:rPr>
        <w:t>.</w:t>
      </w:r>
      <w:r w:rsidR="002732C2">
        <w:rPr>
          <w:sz w:val="16"/>
        </w:rPr>
        <w:t xml:space="preserve"> …..$200.00</w:t>
      </w:r>
    </w:p>
    <w:p w14:paraId="6EF46D27" w14:textId="36E84D31" w:rsidR="002B5D4C" w:rsidRDefault="000A177A">
      <w:pPr>
        <w:pStyle w:val="ListParagraph"/>
        <w:numPr>
          <w:ilvl w:val="0"/>
          <w:numId w:val="1"/>
        </w:numPr>
        <w:ind w:left="360"/>
        <w:jc w:val="both"/>
        <w:rPr>
          <w:sz w:val="16"/>
        </w:rPr>
      </w:pPr>
      <w:r>
        <w:rPr>
          <w:sz w:val="16"/>
        </w:rPr>
        <w:t>Annual Gynaecology &amp; Pap Smear Test for each Female member or covered Female Spouse of a Male member</w:t>
      </w:r>
      <w:r w:rsidR="00CD230F">
        <w:rPr>
          <w:sz w:val="16"/>
        </w:rPr>
        <w:t>…..</w:t>
      </w:r>
      <w:r w:rsidR="00AE0CC3">
        <w:rPr>
          <w:sz w:val="16"/>
        </w:rPr>
        <w:t xml:space="preserve">      </w:t>
      </w:r>
      <w:r w:rsidR="005D5B94">
        <w:rPr>
          <w:sz w:val="16"/>
        </w:rPr>
        <w:t xml:space="preserve">                                   </w:t>
      </w:r>
      <w:r w:rsidR="00CD230F">
        <w:rPr>
          <w:sz w:val="16"/>
        </w:rPr>
        <w:t>$75.00</w:t>
      </w:r>
    </w:p>
    <w:p w14:paraId="13BF1618" w14:textId="4694F4D4" w:rsidR="00C020FC" w:rsidRPr="00C5104D" w:rsidRDefault="000A177A" w:rsidP="00C5104D">
      <w:pPr>
        <w:pStyle w:val="ListParagraph"/>
        <w:numPr>
          <w:ilvl w:val="0"/>
          <w:numId w:val="1"/>
        </w:numPr>
        <w:tabs>
          <w:tab w:val="left" w:pos="360"/>
        </w:tabs>
        <w:ind w:left="360"/>
        <w:jc w:val="both"/>
        <w:rPr>
          <w:sz w:val="16"/>
        </w:rPr>
      </w:pPr>
      <w:r w:rsidRPr="00C5104D">
        <w:rPr>
          <w:sz w:val="16"/>
        </w:rPr>
        <w:t>Annual Mammogram for each Female member or covered Female Spouse of a Male member,</w:t>
      </w:r>
      <w:r w:rsidR="00EB78B8" w:rsidRPr="00C5104D">
        <w:rPr>
          <w:sz w:val="16"/>
        </w:rPr>
        <w:t xml:space="preserve">                                </w:t>
      </w:r>
      <w:r w:rsidRPr="00C5104D">
        <w:rPr>
          <w:sz w:val="16"/>
        </w:rPr>
        <w:t xml:space="preserve"> </w:t>
      </w:r>
      <w:r w:rsidR="00EB78B8" w:rsidRPr="00C5104D">
        <w:rPr>
          <w:sz w:val="16"/>
        </w:rPr>
        <w:t xml:space="preserve">     </w:t>
      </w:r>
      <w:r w:rsidR="005D5B94" w:rsidRPr="00C5104D">
        <w:rPr>
          <w:sz w:val="16"/>
        </w:rPr>
        <w:t xml:space="preserve">                                             </w:t>
      </w:r>
      <w:r w:rsidR="00EB78B8" w:rsidRPr="00C5104D">
        <w:rPr>
          <w:sz w:val="16"/>
        </w:rPr>
        <w:t xml:space="preserve">                                                           </w:t>
      </w:r>
    </w:p>
    <w:p w14:paraId="320C6083" w14:textId="45855C84" w:rsidR="002B5D4C" w:rsidRDefault="00C020FC" w:rsidP="00C020FC">
      <w:pPr>
        <w:pStyle w:val="ListParagraph"/>
        <w:tabs>
          <w:tab w:val="left" w:pos="360"/>
        </w:tabs>
        <w:ind w:left="360"/>
        <w:jc w:val="both"/>
        <w:rPr>
          <w:sz w:val="16"/>
        </w:rPr>
      </w:pPr>
      <w:r>
        <w:rPr>
          <w:sz w:val="16"/>
        </w:rPr>
        <w:t xml:space="preserve">                                                                 </w:t>
      </w:r>
      <w:r w:rsidR="00CD230F">
        <w:rPr>
          <w:sz w:val="16"/>
        </w:rPr>
        <w:t>$200.00</w:t>
      </w:r>
    </w:p>
    <w:p w14:paraId="1FDF586F" w14:textId="0290E739" w:rsidR="002B5D4C" w:rsidRDefault="000A177A">
      <w:pPr>
        <w:pStyle w:val="ListParagraph"/>
        <w:numPr>
          <w:ilvl w:val="0"/>
          <w:numId w:val="1"/>
        </w:numPr>
        <w:ind w:left="360"/>
        <w:jc w:val="both"/>
        <w:rPr>
          <w:sz w:val="16"/>
        </w:rPr>
      </w:pPr>
      <w:r>
        <w:rPr>
          <w:sz w:val="16"/>
        </w:rPr>
        <w:t xml:space="preserve">Annual Proctology or Prostate examination for each Male member or covered Male Spouse of a Female member, </w:t>
      </w:r>
      <w:r w:rsidR="00602A5D">
        <w:rPr>
          <w:sz w:val="16"/>
        </w:rPr>
        <w:t>…………………………..</w:t>
      </w:r>
      <w:r w:rsidR="00CD230F">
        <w:rPr>
          <w:sz w:val="16"/>
        </w:rPr>
        <w:t>….$200.00</w:t>
      </w:r>
    </w:p>
    <w:p w14:paraId="565061CE" w14:textId="7E1E6CA5" w:rsidR="002B5D4C" w:rsidRPr="00CD230F" w:rsidRDefault="000A177A">
      <w:pPr>
        <w:pStyle w:val="ListParagraph"/>
        <w:numPr>
          <w:ilvl w:val="0"/>
          <w:numId w:val="1"/>
        </w:numPr>
        <w:ind w:left="360"/>
        <w:jc w:val="both"/>
      </w:pPr>
      <w:r>
        <w:rPr>
          <w:sz w:val="16"/>
        </w:rPr>
        <w:t xml:space="preserve">Routine Well Baby Immunisation for each dependent child up to </w:t>
      </w:r>
      <w:r w:rsidRPr="00E46419">
        <w:rPr>
          <w:sz w:val="16"/>
        </w:rPr>
        <w:t xml:space="preserve">age </w:t>
      </w:r>
      <w:r w:rsidRPr="00CD230F">
        <w:rPr>
          <w:b/>
          <w:sz w:val="16"/>
        </w:rPr>
        <w:t>5</w:t>
      </w:r>
      <w:r w:rsidR="00CD230F" w:rsidRPr="00CD230F">
        <w:rPr>
          <w:sz w:val="16"/>
        </w:rPr>
        <w:t>……</w:t>
      </w:r>
      <w:r w:rsidR="00710DEB">
        <w:rPr>
          <w:sz w:val="16"/>
        </w:rPr>
        <w:t>…………</w:t>
      </w:r>
      <w:r w:rsidR="00CD230F" w:rsidRPr="00CD230F">
        <w:rPr>
          <w:sz w:val="16"/>
        </w:rPr>
        <w:t>$150.00</w:t>
      </w:r>
    </w:p>
    <w:p w14:paraId="64C5009D" w14:textId="56E63F01" w:rsidR="002B5D4C" w:rsidRDefault="000A177A">
      <w:pPr>
        <w:pStyle w:val="ListParagraph"/>
        <w:numPr>
          <w:ilvl w:val="0"/>
          <w:numId w:val="1"/>
        </w:numPr>
        <w:ind w:left="360"/>
        <w:jc w:val="both"/>
        <w:rPr>
          <w:sz w:val="16"/>
        </w:rPr>
      </w:pPr>
      <w:r>
        <w:rPr>
          <w:sz w:val="16"/>
        </w:rPr>
        <w:t xml:space="preserve">Annual Glaucoma Test for </w:t>
      </w:r>
      <w:r w:rsidR="00710DEB">
        <w:rPr>
          <w:sz w:val="16"/>
        </w:rPr>
        <w:t>………………</w:t>
      </w:r>
      <w:r>
        <w:rPr>
          <w:sz w:val="16"/>
        </w:rPr>
        <w:t>.</w:t>
      </w:r>
      <w:r w:rsidR="00CD230F">
        <w:rPr>
          <w:sz w:val="16"/>
        </w:rPr>
        <w:t xml:space="preserve"> $150.00</w:t>
      </w:r>
    </w:p>
    <w:p w14:paraId="29576EB2" w14:textId="685A246F" w:rsidR="00C47CE2" w:rsidRDefault="00C47CE2">
      <w:pPr>
        <w:pStyle w:val="ListParagraph"/>
        <w:numPr>
          <w:ilvl w:val="0"/>
          <w:numId w:val="1"/>
        </w:numPr>
        <w:ind w:left="360"/>
        <w:jc w:val="both"/>
        <w:rPr>
          <w:sz w:val="16"/>
        </w:rPr>
      </w:pPr>
      <w:r>
        <w:rPr>
          <w:sz w:val="16"/>
        </w:rPr>
        <w:t>Lipid Profile</w:t>
      </w:r>
      <w:r w:rsidR="00CD230F">
        <w:rPr>
          <w:sz w:val="16"/>
        </w:rPr>
        <w:t xml:space="preserve"> </w:t>
      </w:r>
      <w:r w:rsidR="003D1015">
        <w:rPr>
          <w:sz w:val="16"/>
        </w:rPr>
        <w:t>…………………………………</w:t>
      </w:r>
      <w:r>
        <w:rPr>
          <w:sz w:val="16"/>
        </w:rPr>
        <w:t xml:space="preserve"> </w:t>
      </w:r>
      <w:r w:rsidR="00CD230F">
        <w:rPr>
          <w:sz w:val="16"/>
        </w:rPr>
        <w:t>….$150.00</w:t>
      </w:r>
    </w:p>
    <w:p w14:paraId="67B3DB45" w14:textId="7F1D67E1" w:rsidR="004B6B0F" w:rsidRPr="004B6B0F" w:rsidRDefault="000A177A" w:rsidP="004B6B0F">
      <w:pPr>
        <w:pStyle w:val="Heading1"/>
        <w:rPr>
          <w:b/>
          <w:i/>
          <w:sz w:val="18"/>
          <w:szCs w:val="18"/>
        </w:rPr>
      </w:pPr>
      <w:r>
        <w:rPr>
          <w:b/>
          <w:sz w:val="20"/>
        </w:rPr>
        <w:t xml:space="preserve">Schedule of Medical Expense Benefits </w:t>
      </w:r>
      <w:r>
        <w:rPr>
          <w:b/>
          <w:i/>
          <w:sz w:val="18"/>
          <w:szCs w:val="18"/>
        </w:rPr>
        <w:t>(Not subject to annual deductible)</w:t>
      </w:r>
      <w:r w:rsidR="004B6B0F">
        <w:rPr>
          <w:b/>
          <w:i/>
          <w:sz w:val="18"/>
          <w:szCs w:val="18"/>
        </w:rPr>
        <w:br/>
      </w:r>
    </w:p>
    <w:p w14:paraId="6F158EBD" w14:textId="77777777" w:rsidR="002B5D4C" w:rsidRDefault="000A177A">
      <w:pPr>
        <w:pStyle w:val="ListParagraph"/>
        <w:numPr>
          <w:ilvl w:val="0"/>
          <w:numId w:val="2"/>
        </w:numPr>
        <w:ind w:left="360"/>
        <w:jc w:val="both"/>
        <w:rPr>
          <w:b/>
          <w:sz w:val="16"/>
        </w:rPr>
      </w:pPr>
      <w:r>
        <w:rPr>
          <w:b/>
          <w:sz w:val="16"/>
        </w:rPr>
        <w:t>Maximum Medical Three-Year Renewable Benefit of</w:t>
      </w:r>
      <w:r>
        <w:rPr>
          <w:sz w:val="16"/>
        </w:rPr>
        <w:t xml:space="preserve"> EC$300,000.00 for members under age of 65 and Maximum Medical Lifetime Benefit of EC$150,000.00 for members age 65 &amp; Over/Retirees.</w:t>
      </w:r>
    </w:p>
    <w:p w14:paraId="2911EDA9" w14:textId="75E8A92C" w:rsidR="002B5D4C" w:rsidRDefault="000A177A">
      <w:pPr>
        <w:pStyle w:val="ListParagraph"/>
        <w:numPr>
          <w:ilvl w:val="0"/>
          <w:numId w:val="2"/>
        </w:numPr>
        <w:ind w:left="360"/>
        <w:jc w:val="both"/>
      </w:pPr>
      <w:r>
        <w:rPr>
          <w:b/>
          <w:sz w:val="16"/>
        </w:rPr>
        <w:t xml:space="preserve">Annual Deductible </w:t>
      </w:r>
      <w:r>
        <w:rPr>
          <w:sz w:val="16"/>
        </w:rPr>
        <w:t xml:space="preserve">EC$150.00 - Deductibles per Insured Family </w:t>
      </w:r>
      <w:r w:rsidRPr="00E46419">
        <w:rPr>
          <w:sz w:val="16"/>
        </w:rPr>
        <w:t xml:space="preserve">is </w:t>
      </w:r>
      <w:r w:rsidRPr="00E46419">
        <w:rPr>
          <w:color w:val="000000" w:themeColor="text1"/>
          <w:sz w:val="16"/>
        </w:rPr>
        <w:t>3</w:t>
      </w:r>
      <w:r w:rsidRPr="00E46419">
        <w:rPr>
          <w:color w:val="C9211E"/>
          <w:sz w:val="16"/>
        </w:rPr>
        <w:t xml:space="preserve"> </w:t>
      </w:r>
      <w:r>
        <w:rPr>
          <w:sz w:val="16"/>
        </w:rPr>
        <w:t xml:space="preserve">per Calendar Year. </w:t>
      </w:r>
    </w:p>
    <w:p w14:paraId="2FD72FC2" w14:textId="570C5DA5" w:rsidR="002B5D4C" w:rsidRDefault="000A177A">
      <w:pPr>
        <w:pStyle w:val="ListParagraph"/>
        <w:numPr>
          <w:ilvl w:val="0"/>
          <w:numId w:val="2"/>
        </w:numPr>
        <w:ind w:left="360"/>
        <w:jc w:val="both"/>
        <w:rPr>
          <w:b/>
          <w:sz w:val="16"/>
        </w:rPr>
      </w:pPr>
      <w:r>
        <w:rPr>
          <w:b/>
          <w:sz w:val="16"/>
        </w:rPr>
        <w:t xml:space="preserve">Local Benefit (For Out-patient and In-patient) – </w:t>
      </w:r>
      <w:r>
        <w:rPr>
          <w:sz w:val="16"/>
        </w:rPr>
        <w:t>After deductible, 80%  R &amp; C Charges</w:t>
      </w:r>
      <w:r>
        <w:rPr>
          <w:color w:val="C9211E"/>
          <w:sz w:val="16"/>
        </w:rPr>
        <w:t xml:space="preserve"> </w:t>
      </w:r>
    </w:p>
    <w:p w14:paraId="6D4FE444" w14:textId="34233FE2" w:rsidR="002B5D4C" w:rsidRPr="004B6B0F" w:rsidRDefault="000A177A">
      <w:pPr>
        <w:pStyle w:val="ListParagraph"/>
        <w:numPr>
          <w:ilvl w:val="0"/>
          <w:numId w:val="2"/>
        </w:numPr>
        <w:tabs>
          <w:tab w:val="left" w:pos="360"/>
        </w:tabs>
        <w:ind w:left="360"/>
        <w:jc w:val="both"/>
      </w:pPr>
      <w:r>
        <w:rPr>
          <w:b/>
          <w:sz w:val="16"/>
        </w:rPr>
        <w:t>Overseas Benefit:</w:t>
      </w:r>
      <w:r>
        <w:rPr>
          <w:sz w:val="16"/>
        </w:rPr>
        <w:t xml:space="preserve"> </w:t>
      </w:r>
      <w:r>
        <w:rPr>
          <w:b/>
          <w:sz w:val="16"/>
        </w:rPr>
        <w:t xml:space="preserve">(1) Pre-certified Overseas Treatment </w:t>
      </w:r>
      <w:r>
        <w:rPr>
          <w:sz w:val="16"/>
        </w:rPr>
        <w:t>will be paid after ded</w:t>
      </w:r>
      <w:r w:rsidR="006000F4">
        <w:rPr>
          <w:sz w:val="16"/>
        </w:rPr>
        <w:t>uctible, at 80% of R&amp;C Charges .</w:t>
      </w:r>
      <w:r>
        <w:rPr>
          <w:sz w:val="16"/>
        </w:rPr>
        <w:t xml:space="preserve"> </w:t>
      </w:r>
    </w:p>
    <w:p w14:paraId="26271BC0" w14:textId="77777777" w:rsidR="004B6B0F" w:rsidRDefault="004B6B0F" w:rsidP="004B6B0F">
      <w:pPr>
        <w:pStyle w:val="ListParagraph"/>
        <w:tabs>
          <w:tab w:val="left" w:pos="360"/>
        </w:tabs>
        <w:ind w:left="360"/>
        <w:jc w:val="both"/>
      </w:pPr>
    </w:p>
    <w:p w14:paraId="4A467E04" w14:textId="1FCD4091" w:rsidR="002B5D4C" w:rsidRDefault="000A177A">
      <w:pPr>
        <w:pStyle w:val="ListParagraph"/>
        <w:ind w:left="0"/>
        <w:jc w:val="both"/>
      </w:pPr>
      <w:r>
        <w:rPr>
          <w:b/>
          <w:sz w:val="16"/>
        </w:rPr>
        <w:t>(2) Overseas Treatment Not Approved nor Pre-certified</w:t>
      </w:r>
      <w:r>
        <w:rPr>
          <w:sz w:val="16"/>
        </w:rPr>
        <w:t xml:space="preserve"> will be paid after deductible, at </w:t>
      </w:r>
      <w:r w:rsidR="006000F4">
        <w:rPr>
          <w:sz w:val="16"/>
        </w:rPr>
        <w:t>8</w:t>
      </w:r>
      <w:r>
        <w:rPr>
          <w:sz w:val="16"/>
        </w:rPr>
        <w:t xml:space="preserve">0% of R&amp;C charges based </w:t>
      </w:r>
      <w:r w:rsidR="00D532D0">
        <w:rPr>
          <w:sz w:val="16"/>
        </w:rPr>
        <w:t>on where service is available.</w:t>
      </w:r>
    </w:p>
    <w:p w14:paraId="0D5D46DC" w14:textId="77777777" w:rsidR="002B5D4C" w:rsidRDefault="002B5D4C">
      <w:pPr>
        <w:pStyle w:val="ListParagraph"/>
        <w:ind w:left="0"/>
        <w:jc w:val="both"/>
        <w:rPr>
          <w:b/>
          <w:sz w:val="24"/>
          <w:szCs w:val="24"/>
        </w:rPr>
      </w:pPr>
    </w:p>
    <w:p w14:paraId="4E740C82" w14:textId="77777777" w:rsidR="002B5D4C" w:rsidRDefault="000A177A">
      <w:pPr>
        <w:pStyle w:val="Heading1"/>
        <w:rPr>
          <w:b/>
          <w:sz w:val="28"/>
          <w:szCs w:val="28"/>
          <w:u w:val="single"/>
        </w:rPr>
      </w:pPr>
      <w:r>
        <w:rPr>
          <w:b/>
          <w:sz w:val="28"/>
          <w:szCs w:val="28"/>
          <w:u w:val="single"/>
        </w:rPr>
        <w:t>Internal Plan Limits</w:t>
      </w:r>
    </w:p>
    <w:p w14:paraId="7F87A6C3" w14:textId="77777777" w:rsidR="002B5D4C" w:rsidRDefault="000A177A">
      <w:pPr>
        <w:pStyle w:val="Heading2"/>
        <w:rPr>
          <w:b/>
          <w:sz w:val="22"/>
        </w:rPr>
      </w:pPr>
      <w:r>
        <w:rPr>
          <w:b/>
          <w:sz w:val="22"/>
        </w:rPr>
        <w:t>1) Aids or aids-related illnesses</w:t>
      </w:r>
    </w:p>
    <w:p w14:paraId="121587B8" w14:textId="317D6128" w:rsidR="002B5D4C" w:rsidRPr="008C144D" w:rsidRDefault="000A177A" w:rsidP="008C144D">
      <w:pPr>
        <w:spacing w:after="0"/>
        <w:rPr>
          <w:sz w:val="20"/>
          <w:szCs w:val="20"/>
        </w:rPr>
      </w:pPr>
      <w:r w:rsidRPr="008C144D">
        <w:rPr>
          <w:b/>
          <w:sz w:val="20"/>
          <w:szCs w:val="20"/>
        </w:rPr>
        <w:t xml:space="preserve">Lifetime Benefit </w:t>
      </w:r>
      <w:r w:rsidR="00A04D28">
        <w:rPr>
          <w:b/>
          <w:sz w:val="20"/>
          <w:szCs w:val="20"/>
        </w:rPr>
        <w:t>Maximum</w:t>
      </w:r>
      <w:r w:rsidRPr="008C144D">
        <w:rPr>
          <w:color w:val="000000" w:themeColor="text1"/>
          <w:sz w:val="20"/>
          <w:szCs w:val="20"/>
        </w:rPr>
        <w:t>………</w:t>
      </w:r>
      <w:r w:rsidR="00EA0482" w:rsidRPr="008C144D">
        <w:rPr>
          <w:color w:val="000000" w:themeColor="text1"/>
          <w:sz w:val="20"/>
          <w:szCs w:val="20"/>
        </w:rPr>
        <w:t>………</w:t>
      </w:r>
      <w:r w:rsidRPr="008C144D">
        <w:rPr>
          <w:color w:val="000000" w:themeColor="text1"/>
          <w:sz w:val="20"/>
          <w:szCs w:val="20"/>
        </w:rPr>
        <w:t>……EC$</w:t>
      </w:r>
      <w:r w:rsidR="0097422C" w:rsidRPr="008C144D">
        <w:rPr>
          <w:color w:val="000000" w:themeColor="text1"/>
          <w:sz w:val="20"/>
          <w:szCs w:val="20"/>
        </w:rPr>
        <w:t>50</w:t>
      </w:r>
      <w:r w:rsidRPr="008C144D">
        <w:rPr>
          <w:color w:val="000000" w:themeColor="text1"/>
          <w:sz w:val="20"/>
          <w:szCs w:val="20"/>
        </w:rPr>
        <w:t>,000.00</w:t>
      </w:r>
    </w:p>
    <w:p w14:paraId="461D6C87" w14:textId="22AEB3C5" w:rsidR="002B5D4C" w:rsidRDefault="000A177A" w:rsidP="008C144D">
      <w:pPr>
        <w:spacing w:after="0"/>
        <w:rPr>
          <w:sz w:val="20"/>
          <w:szCs w:val="20"/>
        </w:rPr>
      </w:pPr>
      <w:r w:rsidRPr="008C144D">
        <w:rPr>
          <w:b/>
          <w:sz w:val="20"/>
          <w:szCs w:val="20"/>
        </w:rPr>
        <w:t>Coinsurance Percentage</w:t>
      </w:r>
      <w:r w:rsidRPr="008C144D">
        <w:rPr>
          <w:sz w:val="20"/>
          <w:szCs w:val="20"/>
        </w:rPr>
        <w:t xml:space="preserve"> (After Deductible)……0% of the R&amp;C Charges</w:t>
      </w:r>
    </w:p>
    <w:p w14:paraId="23335985" w14:textId="77777777" w:rsidR="007D11FE" w:rsidRPr="008C144D" w:rsidRDefault="007D11FE" w:rsidP="008C144D">
      <w:pPr>
        <w:spacing w:after="0"/>
        <w:rPr>
          <w:sz w:val="20"/>
          <w:szCs w:val="20"/>
        </w:rPr>
      </w:pPr>
    </w:p>
    <w:p w14:paraId="47FACAE5" w14:textId="0D5A49A0" w:rsidR="002736B0" w:rsidRPr="007D11FE" w:rsidRDefault="002736B0">
      <w:pPr>
        <w:rPr>
          <w:color w:val="000000" w:themeColor="text1"/>
        </w:rPr>
      </w:pPr>
      <w:r w:rsidRPr="007D11FE">
        <w:rPr>
          <w:b/>
          <w:color w:val="000000" w:themeColor="text1"/>
        </w:rPr>
        <w:t>Pre-existing condition maximum</w:t>
      </w:r>
      <w:r w:rsidRPr="007D11FE">
        <w:rPr>
          <w:color w:val="000000" w:themeColor="text1"/>
        </w:rPr>
        <w:t xml:space="preserve"> (applicable for the first nine months EC$1,000.00</w:t>
      </w:r>
    </w:p>
    <w:p w14:paraId="666DBA9D" w14:textId="77777777" w:rsidR="002B5D4C" w:rsidRDefault="000A177A" w:rsidP="00863015">
      <w:pPr>
        <w:pStyle w:val="Heading2"/>
        <w:spacing w:before="0"/>
        <w:rPr>
          <w:b/>
          <w:sz w:val="22"/>
        </w:rPr>
      </w:pPr>
      <w:r>
        <w:rPr>
          <w:b/>
          <w:sz w:val="22"/>
        </w:rPr>
        <w:t>Daily Room &amp; Board Limit</w:t>
      </w:r>
    </w:p>
    <w:p w14:paraId="1A9D0E86" w14:textId="408DBACF" w:rsidR="002B5D4C" w:rsidRPr="00863015" w:rsidRDefault="000A177A" w:rsidP="00863015">
      <w:pPr>
        <w:spacing w:after="0"/>
      </w:pPr>
      <w:r w:rsidRPr="00863015">
        <w:rPr>
          <w:b/>
        </w:rPr>
        <w:t xml:space="preserve">Local </w:t>
      </w:r>
      <w:r w:rsidRPr="00863015">
        <w:t>(</w:t>
      </w:r>
      <w:r w:rsidRPr="008C144D">
        <w:rPr>
          <w:sz w:val="20"/>
          <w:szCs w:val="20"/>
        </w:rPr>
        <w:t xml:space="preserve">After </w:t>
      </w:r>
      <w:r w:rsidR="008566B6" w:rsidRPr="008C144D">
        <w:rPr>
          <w:sz w:val="20"/>
          <w:szCs w:val="20"/>
        </w:rPr>
        <w:t>deductible</w:t>
      </w:r>
      <w:r w:rsidR="00EA0482" w:rsidRPr="00863015">
        <w:t>..</w:t>
      </w:r>
      <w:r w:rsidR="002736B0" w:rsidRPr="00863015">
        <w:t>EC$200.00</w:t>
      </w:r>
    </w:p>
    <w:p w14:paraId="63C9CB30" w14:textId="755E9739" w:rsidR="002736B0" w:rsidRPr="00863015" w:rsidRDefault="000A177A" w:rsidP="00863015">
      <w:pPr>
        <w:spacing w:after="0"/>
      </w:pPr>
      <w:r w:rsidRPr="00863015">
        <w:rPr>
          <w:b/>
        </w:rPr>
        <w:t>Overseas</w:t>
      </w:r>
      <w:r w:rsidRPr="00863015">
        <w:t xml:space="preserve"> </w:t>
      </w:r>
      <w:r w:rsidRPr="008C144D">
        <w:rPr>
          <w:sz w:val="20"/>
          <w:szCs w:val="20"/>
        </w:rPr>
        <w:t>(After</w:t>
      </w:r>
      <w:r w:rsidR="008C144D" w:rsidRPr="008C144D">
        <w:rPr>
          <w:sz w:val="20"/>
          <w:szCs w:val="20"/>
        </w:rPr>
        <w:t>Deductible</w:t>
      </w:r>
      <w:r w:rsidR="002736B0" w:rsidRPr="00863015">
        <w:t>$1,500.00</w:t>
      </w:r>
    </w:p>
    <w:p w14:paraId="2B5D25D8" w14:textId="77777777" w:rsidR="00863015" w:rsidRDefault="00863015" w:rsidP="00863015">
      <w:pPr>
        <w:spacing w:after="0"/>
        <w:rPr>
          <w:sz w:val="16"/>
        </w:rPr>
      </w:pPr>
    </w:p>
    <w:p w14:paraId="22FD4068" w14:textId="36DA2697" w:rsidR="002B5D4C" w:rsidRPr="00663274" w:rsidRDefault="000A177A" w:rsidP="00663274">
      <w:pPr>
        <w:spacing w:after="0"/>
        <w:rPr>
          <w:color w:val="2F5496" w:themeColor="accent5" w:themeShade="BF"/>
        </w:rPr>
      </w:pPr>
      <w:r w:rsidRPr="00663274">
        <w:rPr>
          <w:b/>
          <w:color w:val="2F5496" w:themeColor="accent5" w:themeShade="BF"/>
        </w:rPr>
        <w:t>Intensive Care</w:t>
      </w:r>
      <w:r w:rsidRPr="00663274">
        <w:rPr>
          <w:color w:val="2F5496" w:themeColor="accent5" w:themeShade="BF"/>
        </w:rPr>
        <w:t xml:space="preserve"> (After Deductible</w:t>
      </w:r>
      <w:r w:rsidR="002736B0" w:rsidRPr="00663274">
        <w:rPr>
          <w:color w:val="2F5496" w:themeColor="accent5" w:themeShade="BF"/>
        </w:rPr>
        <w:t>)</w:t>
      </w:r>
    </w:p>
    <w:p w14:paraId="6A0738A8" w14:textId="085EF488" w:rsidR="002736B0" w:rsidRPr="00663274" w:rsidRDefault="00353DEA" w:rsidP="00663274">
      <w:pPr>
        <w:spacing w:after="0"/>
      </w:pPr>
      <w:r w:rsidRPr="00663274">
        <w:t xml:space="preserve">Local        </w:t>
      </w:r>
      <w:r w:rsidR="002736B0" w:rsidRPr="00663274">
        <w:t xml:space="preserve"> ………………… EC$1,000.00</w:t>
      </w:r>
    </w:p>
    <w:p w14:paraId="5CEBE2AE" w14:textId="2063CCA0" w:rsidR="002736B0" w:rsidRDefault="008244FB" w:rsidP="00663274">
      <w:pPr>
        <w:spacing w:after="0"/>
      </w:pPr>
      <w:r w:rsidRPr="00663274">
        <w:t>Overs</w:t>
      </w:r>
      <w:r w:rsidR="00292538" w:rsidRPr="00663274">
        <w:t>eas…………</w:t>
      </w:r>
      <w:r w:rsidR="002736B0" w:rsidRPr="00663274">
        <w:t>…………EC$1,500.00</w:t>
      </w:r>
    </w:p>
    <w:p w14:paraId="2FADD4C4" w14:textId="77777777" w:rsidR="00863015" w:rsidRPr="00663274" w:rsidRDefault="00863015" w:rsidP="00663274">
      <w:pPr>
        <w:spacing w:after="0"/>
      </w:pPr>
    </w:p>
    <w:p w14:paraId="0D528A53" w14:textId="3291469A" w:rsidR="002736B0" w:rsidRPr="002736B0" w:rsidRDefault="000A177A" w:rsidP="002736B0">
      <w:pPr>
        <w:pStyle w:val="Heading2"/>
        <w:rPr>
          <w:sz w:val="20"/>
        </w:rPr>
      </w:pPr>
      <w:r>
        <w:rPr>
          <w:b/>
          <w:sz w:val="22"/>
        </w:rPr>
        <w:t xml:space="preserve">Surgical Benefit </w:t>
      </w:r>
      <w:r>
        <w:rPr>
          <w:sz w:val="20"/>
        </w:rPr>
        <w:t>(After Deductible)</w:t>
      </w:r>
    </w:p>
    <w:p w14:paraId="5A0526BB" w14:textId="75BB95EA" w:rsidR="002B5D4C" w:rsidRPr="001F63E7" w:rsidRDefault="00D532D0" w:rsidP="001F63E7">
      <w:pPr>
        <w:spacing w:after="0"/>
      </w:pPr>
      <w:r w:rsidRPr="001F63E7">
        <w:rPr>
          <w:b/>
        </w:rPr>
        <w:t>Surgeon’s</w:t>
      </w:r>
      <w:r w:rsidR="002736B0" w:rsidRPr="001F63E7">
        <w:rPr>
          <w:b/>
        </w:rPr>
        <w:t xml:space="preserve"> Fee</w:t>
      </w:r>
      <w:r w:rsidR="000A177A" w:rsidRPr="001F63E7">
        <w:rPr>
          <w:b/>
        </w:rPr>
        <w:t xml:space="preserve"> </w:t>
      </w:r>
      <w:r w:rsidR="00D162B7" w:rsidRPr="001F63E7">
        <w:rPr>
          <w:b/>
        </w:rPr>
        <w:t xml:space="preserve">  </w:t>
      </w:r>
      <w:r w:rsidR="00D162B7" w:rsidRPr="001F63E7">
        <w:t>.</w:t>
      </w:r>
      <w:r w:rsidR="000A177A" w:rsidRPr="001F63E7">
        <w:t>…….</w:t>
      </w:r>
      <w:r w:rsidR="00663274">
        <w:t xml:space="preserve">   </w:t>
      </w:r>
      <w:r w:rsidR="002736B0" w:rsidRPr="001F63E7">
        <w:t>EC$2,000.00</w:t>
      </w:r>
    </w:p>
    <w:p w14:paraId="7BFE75DC" w14:textId="02EF4CDA" w:rsidR="002736B0" w:rsidRPr="001F63E7" w:rsidRDefault="00D532D0" w:rsidP="001F63E7">
      <w:pPr>
        <w:spacing w:after="0"/>
      </w:pPr>
      <w:r w:rsidRPr="001F63E7">
        <w:t>Anaesthetist fee</w:t>
      </w:r>
      <w:r w:rsidR="002736B0" w:rsidRPr="001F63E7">
        <w:t>………… EC$800.00</w:t>
      </w:r>
    </w:p>
    <w:p w14:paraId="61C5B91D" w14:textId="77777777" w:rsidR="002B5D4C" w:rsidRDefault="000A177A">
      <w:pPr>
        <w:pStyle w:val="Heading1"/>
        <w:rPr>
          <w:b/>
          <w:sz w:val="28"/>
          <w:szCs w:val="28"/>
          <w:u w:val="single"/>
        </w:rPr>
      </w:pPr>
      <w:r>
        <w:rPr>
          <w:b/>
          <w:sz w:val="28"/>
          <w:szCs w:val="28"/>
          <w:u w:val="single"/>
        </w:rPr>
        <w:t>Doctor’s Visit</w:t>
      </w:r>
    </w:p>
    <w:p w14:paraId="795B7A67" w14:textId="3ED9FACC" w:rsidR="002B5D4C" w:rsidRDefault="000A177A" w:rsidP="00EA0482">
      <w:pPr>
        <w:pStyle w:val="Heading2"/>
        <w:numPr>
          <w:ilvl w:val="0"/>
          <w:numId w:val="5"/>
        </w:numPr>
        <w:ind w:left="270"/>
        <w:rPr>
          <w:color w:val="000000" w:themeColor="text1"/>
          <w:sz w:val="20"/>
        </w:rPr>
      </w:pPr>
      <w:r>
        <w:rPr>
          <w:b/>
          <w:sz w:val="22"/>
        </w:rPr>
        <w:t>Specialist Benefit</w:t>
      </w:r>
      <w:r>
        <w:rPr>
          <w:sz w:val="22"/>
        </w:rPr>
        <w:t xml:space="preserve"> </w:t>
      </w:r>
      <w:r>
        <w:rPr>
          <w:sz w:val="20"/>
        </w:rPr>
        <w:t>(by referral only)</w:t>
      </w:r>
    </w:p>
    <w:p w14:paraId="16DF2019" w14:textId="2BFEC7CC" w:rsidR="00D162B7" w:rsidRDefault="0083526A" w:rsidP="00D162B7">
      <w:pPr>
        <w:rPr>
          <w:rFonts w:asciiTheme="majorHAnsi" w:eastAsiaTheme="majorEastAsia" w:hAnsiTheme="majorHAnsi" w:cstheme="majorBidi"/>
          <w:b/>
          <w:color w:val="2E74B5" w:themeColor="accent1" w:themeShade="BF"/>
          <w:szCs w:val="26"/>
        </w:rPr>
      </w:pPr>
      <w:r>
        <w:rPr>
          <w:rFonts w:asciiTheme="majorHAnsi" w:eastAsiaTheme="majorEastAsia" w:hAnsiTheme="majorHAnsi" w:cstheme="majorBidi"/>
          <w:b/>
          <w:color w:val="2E74B5" w:themeColor="accent1" w:themeShade="BF"/>
          <w:szCs w:val="26"/>
        </w:rPr>
        <w:t xml:space="preserve">Office  </w:t>
      </w:r>
      <w:r w:rsidR="00D162B7">
        <w:rPr>
          <w:rFonts w:asciiTheme="majorHAnsi" w:eastAsiaTheme="majorEastAsia" w:hAnsiTheme="majorHAnsi" w:cstheme="majorBidi"/>
          <w:b/>
          <w:color w:val="2E74B5" w:themeColor="accent1" w:themeShade="BF"/>
          <w:szCs w:val="26"/>
        </w:rPr>
        <w:t xml:space="preserve"> visit ……………………EC250.00</w:t>
      </w:r>
    </w:p>
    <w:p w14:paraId="6843A3B1" w14:textId="5C2512F6" w:rsidR="0094510A" w:rsidRDefault="002B3F0E" w:rsidP="00D162B7">
      <w:pPr>
        <w:rPr>
          <w:rFonts w:asciiTheme="majorHAnsi" w:eastAsiaTheme="majorEastAsia" w:hAnsiTheme="majorHAnsi" w:cstheme="majorBidi"/>
          <w:b/>
          <w:color w:val="2E74B5" w:themeColor="accent1" w:themeShade="BF"/>
          <w:szCs w:val="26"/>
        </w:rPr>
      </w:pPr>
      <w:r>
        <w:rPr>
          <w:rFonts w:asciiTheme="majorHAnsi" w:eastAsiaTheme="majorEastAsia" w:hAnsiTheme="majorHAnsi" w:cstheme="majorBidi"/>
          <w:b/>
          <w:color w:val="2E74B5" w:themeColor="accent1" w:themeShade="BF"/>
          <w:szCs w:val="26"/>
        </w:rPr>
        <w:t>Hospital/Home ……………EC$250.00</w:t>
      </w:r>
    </w:p>
    <w:p w14:paraId="0467A77B" w14:textId="5E947BC0" w:rsidR="002B5D4C" w:rsidRDefault="000A177A">
      <w:pPr>
        <w:pStyle w:val="Heading2"/>
        <w:rPr>
          <w:sz w:val="20"/>
        </w:rPr>
      </w:pPr>
      <w:r>
        <w:rPr>
          <w:b/>
          <w:sz w:val="22"/>
        </w:rPr>
        <w:t xml:space="preserve">2) </w:t>
      </w:r>
      <w:r w:rsidR="00206208">
        <w:rPr>
          <w:b/>
          <w:sz w:val="22"/>
        </w:rPr>
        <w:t>Doctor’s Visit</w:t>
      </w:r>
      <w:r>
        <w:rPr>
          <w:b/>
          <w:sz w:val="22"/>
        </w:rPr>
        <w:t xml:space="preserve"> </w:t>
      </w:r>
    </w:p>
    <w:p w14:paraId="1790D3FB" w14:textId="33B76587" w:rsidR="002B5D4C" w:rsidRPr="006B5AC8" w:rsidRDefault="00D14F54" w:rsidP="0061746F">
      <w:pPr>
        <w:spacing w:after="0"/>
      </w:pPr>
      <w:r w:rsidRPr="006B5AC8">
        <w:t xml:space="preserve"> </w:t>
      </w:r>
      <w:r w:rsidR="000C2724">
        <w:t>O</w:t>
      </w:r>
      <w:r w:rsidR="00B65596" w:rsidRPr="00324077">
        <w:rPr>
          <w:color w:val="2F5496" w:themeColor="accent5" w:themeShade="BF"/>
        </w:rPr>
        <w:t>ffice…………………………</w:t>
      </w:r>
      <w:r w:rsidR="001F63E7">
        <w:rPr>
          <w:color w:val="2F5496" w:themeColor="accent5" w:themeShade="BF"/>
        </w:rPr>
        <w:t xml:space="preserve">  </w:t>
      </w:r>
      <w:r w:rsidR="00B65596" w:rsidRPr="00324077">
        <w:rPr>
          <w:color w:val="2F5496" w:themeColor="accent5" w:themeShade="BF"/>
        </w:rPr>
        <w:t>EC$150.00</w:t>
      </w:r>
    </w:p>
    <w:p w14:paraId="5FBE7EEF" w14:textId="05A93DF7" w:rsidR="00D14F54" w:rsidRPr="00C01099" w:rsidRDefault="00D14F54" w:rsidP="0061746F">
      <w:pPr>
        <w:spacing w:after="0"/>
        <w:rPr>
          <w:color w:val="0070C0"/>
        </w:rPr>
      </w:pPr>
      <w:r w:rsidRPr="009F704A">
        <w:rPr>
          <w:bCs/>
          <w:color w:val="2F5496" w:themeColor="accent5" w:themeShade="BF"/>
        </w:rPr>
        <w:t>Home visit</w:t>
      </w:r>
      <w:r w:rsidRPr="00A769C7">
        <w:rPr>
          <w:b/>
          <w:color w:val="2F5496" w:themeColor="accent5" w:themeShade="BF"/>
        </w:rPr>
        <w:t xml:space="preserve"> </w:t>
      </w:r>
      <w:r w:rsidR="00B1078C" w:rsidRPr="00A769C7">
        <w:rPr>
          <w:b/>
          <w:color w:val="2F5496" w:themeColor="accent5" w:themeShade="BF"/>
        </w:rPr>
        <w:t xml:space="preserve">     </w:t>
      </w:r>
      <w:r w:rsidR="00C01099" w:rsidRPr="00C01099">
        <w:rPr>
          <w:b/>
          <w:color w:val="000000" w:themeColor="text1"/>
        </w:rPr>
        <w:t>.</w:t>
      </w:r>
      <w:r w:rsidR="00F23352" w:rsidRPr="00C01099">
        <w:rPr>
          <w:color w:val="0070C0"/>
        </w:rPr>
        <w:t>……</w:t>
      </w:r>
      <w:r w:rsidR="004B6B0F" w:rsidRPr="00C01099">
        <w:rPr>
          <w:color w:val="0070C0"/>
        </w:rPr>
        <w:t>………</w:t>
      </w:r>
      <w:r w:rsidR="009F704A">
        <w:rPr>
          <w:color w:val="0070C0"/>
        </w:rPr>
        <w:t xml:space="preserve"> </w:t>
      </w:r>
      <w:r w:rsidR="00F23352" w:rsidRPr="00C01099">
        <w:rPr>
          <w:color w:val="0070C0"/>
        </w:rPr>
        <w:t>.</w:t>
      </w:r>
      <w:r w:rsidRPr="00C01099">
        <w:rPr>
          <w:color w:val="0070C0"/>
        </w:rPr>
        <w:t>EC$200.00</w:t>
      </w:r>
    </w:p>
    <w:p w14:paraId="29E3D01D" w14:textId="29A0311B" w:rsidR="00D162B7" w:rsidRPr="00C01099" w:rsidRDefault="00F23352" w:rsidP="0061746F">
      <w:pPr>
        <w:spacing w:after="0"/>
        <w:rPr>
          <w:color w:val="0070C0"/>
        </w:rPr>
      </w:pPr>
      <w:r w:rsidRPr="009F704A">
        <w:rPr>
          <w:bCs/>
          <w:color w:val="2F5496" w:themeColor="accent5" w:themeShade="BF"/>
        </w:rPr>
        <w:t>Hospital</w:t>
      </w:r>
      <w:r w:rsidRPr="00C01099">
        <w:rPr>
          <w:color w:val="0070C0"/>
        </w:rPr>
        <w:t>……………</w:t>
      </w:r>
      <w:r w:rsidR="004B6B0F" w:rsidRPr="00C01099">
        <w:rPr>
          <w:color w:val="0070C0"/>
        </w:rPr>
        <w:t>…</w:t>
      </w:r>
      <w:r w:rsidR="002449C0">
        <w:rPr>
          <w:color w:val="0070C0"/>
        </w:rPr>
        <w:t xml:space="preserve">  </w:t>
      </w:r>
      <w:r w:rsidR="004B6B0F" w:rsidRPr="00C01099">
        <w:rPr>
          <w:color w:val="0070C0"/>
        </w:rPr>
        <w:t>…….</w:t>
      </w:r>
      <w:r w:rsidRPr="00C01099">
        <w:rPr>
          <w:color w:val="0070C0"/>
        </w:rPr>
        <w:t>.</w:t>
      </w:r>
      <w:r w:rsidR="00D162B7" w:rsidRPr="00C01099">
        <w:rPr>
          <w:color w:val="0070C0"/>
        </w:rPr>
        <w:t>EC</w:t>
      </w:r>
      <w:r w:rsidR="00D14F54" w:rsidRPr="00C01099">
        <w:rPr>
          <w:color w:val="0070C0"/>
        </w:rPr>
        <w:t>$150</w:t>
      </w:r>
      <w:r w:rsidR="00D162B7" w:rsidRPr="00C01099">
        <w:rPr>
          <w:color w:val="0070C0"/>
        </w:rPr>
        <w:t>.00</w:t>
      </w:r>
    </w:p>
    <w:p w14:paraId="1D34C7DB" w14:textId="77777777" w:rsidR="002B5D4C" w:rsidRDefault="000A177A">
      <w:pPr>
        <w:pStyle w:val="Heading2"/>
        <w:rPr>
          <w:b/>
          <w:sz w:val="22"/>
        </w:rPr>
      </w:pPr>
      <w:r>
        <w:rPr>
          <w:b/>
          <w:sz w:val="22"/>
        </w:rPr>
        <w:t>Prescription Drugs Benefit</w:t>
      </w:r>
    </w:p>
    <w:p w14:paraId="1BEED0BA" w14:textId="77777777" w:rsidR="0024671B" w:rsidRDefault="000A177A" w:rsidP="00625586">
      <w:pPr>
        <w:rPr>
          <w:sz w:val="16"/>
        </w:rPr>
      </w:pPr>
      <w:r>
        <w:rPr>
          <w:sz w:val="16"/>
        </w:rPr>
        <w:t>.</w:t>
      </w:r>
      <w:r w:rsidRPr="00160F4A">
        <w:t>80% of the R&amp;C Charges</w:t>
      </w:r>
      <w:r w:rsidR="00D162B7">
        <w:rPr>
          <w:sz w:val="16"/>
        </w:rPr>
        <w:t xml:space="preserve"> </w:t>
      </w:r>
    </w:p>
    <w:p w14:paraId="1C4BC873" w14:textId="3C62233E" w:rsidR="002B5D4C" w:rsidRPr="00DA750E" w:rsidRDefault="000A177A" w:rsidP="000C2724">
      <w:pPr>
        <w:spacing w:after="0"/>
        <w:rPr>
          <w:b/>
          <w:color w:val="2F5496" w:themeColor="accent5" w:themeShade="BF"/>
        </w:rPr>
      </w:pPr>
      <w:r w:rsidRPr="00DA750E">
        <w:rPr>
          <w:b/>
          <w:color w:val="2F5496" w:themeColor="accent5" w:themeShade="BF"/>
        </w:rPr>
        <w:t>Diagnostic Expense Benefit</w:t>
      </w:r>
    </w:p>
    <w:p w14:paraId="2255AF4F" w14:textId="2AFDD99E" w:rsidR="002B5D4C" w:rsidRPr="000C2724" w:rsidRDefault="000A177A" w:rsidP="000C2724">
      <w:pPr>
        <w:spacing w:after="0"/>
        <w:rPr>
          <w:color w:val="000000" w:themeColor="text1"/>
        </w:rPr>
      </w:pPr>
      <w:r w:rsidRPr="000C2724">
        <w:rPr>
          <w:color w:val="000000" w:themeColor="text1"/>
        </w:rPr>
        <w:t>80% of the R&amp;C Charges</w:t>
      </w:r>
      <w:r w:rsidR="00D162B7" w:rsidRPr="000C2724">
        <w:rPr>
          <w:color w:val="000000" w:themeColor="text1"/>
        </w:rPr>
        <w:t xml:space="preserve"> </w:t>
      </w:r>
    </w:p>
    <w:p w14:paraId="4B77388E" w14:textId="3AE566A4" w:rsidR="00EA0482" w:rsidRPr="00EA0482" w:rsidRDefault="000A177A" w:rsidP="00EA0482">
      <w:pPr>
        <w:pStyle w:val="Heading2"/>
      </w:pPr>
      <w:r>
        <w:rPr>
          <w:b/>
          <w:sz w:val="22"/>
        </w:rPr>
        <w:t xml:space="preserve">Maternity Benefit </w:t>
      </w:r>
      <w:r>
        <w:rPr>
          <w:sz w:val="20"/>
        </w:rPr>
        <w:t>(Blanket Cover) (After Deductible</w:t>
      </w:r>
      <w:r>
        <w:t>)</w:t>
      </w:r>
    </w:p>
    <w:p w14:paraId="607D12CF" w14:textId="01A51D08" w:rsidR="002B5D4C" w:rsidRDefault="000A177A">
      <w:pPr>
        <w:rPr>
          <w:sz w:val="16"/>
        </w:rPr>
      </w:pPr>
      <w:r>
        <w:rPr>
          <w:b/>
          <w:sz w:val="16"/>
        </w:rPr>
        <w:t>Normal Delivery</w:t>
      </w:r>
      <w:r>
        <w:rPr>
          <w:sz w:val="16"/>
        </w:rPr>
        <w:t xml:space="preserve"> – Max Benefit </w:t>
      </w:r>
      <w:r>
        <w:rPr>
          <w:sz w:val="16"/>
        </w:rPr>
        <w:br/>
      </w:r>
      <w:r w:rsidR="00FE5EA2">
        <w:rPr>
          <w:sz w:val="16"/>
        </w:rPr>
        <w:t xml:space="preserve">80% of </w:t>
      </w:r>
      <w:r>
        <w:rPr>
          <w:sz w:val="16"/>
        </w:rPr>
        <w:t xml:space="preserve"> R&amp;C Charges up to a Max of EC$2,000.00</w:t>
      </w:r>
    </w:p>
    <w:p w14:paraId="372E05E6" w14:textId="77777777" w:rsidR="00EA2705" w:rsidRDefault="000A177A">
      <w:pPr>
        <w:rPr>
          <w:sz w:val="16"/>
        </w:rPr>
      </w:pPr>
      <w:r>
        <w:rPr>
          <w:b/>
          <w:sz w:val="16"/>
        </w:rPr>
        <w:t>Caesarean Section</w:t>
      </w:r>
      <w:r>
        <w:rPr>
          <w:sz w:val="16"/>
        </w:rPr>
        <w:t xml:space="preserve"> – Max Benefit </w:t>
      </w:r>
    </w:p>
    <w:p w14:paraId="394788F5" w14:textId="001E51C0" w:rsidR="002B5D4C" w:rsidRDefault="000A177A">
      <w:pPr>
        <w:rPr>
          <w:sz w:val="16"/>
        </w:rPr>
      </w:pPr>
      <w:r>
        <w:rPr>
          <w:sz w:val="16"/>
        </w:rPr>
        <w:t>80% of the R&amp;C Charges up to a Max of EC$3,000.00</w:t>
      </w:r>
    </w:p>
    <w:p w14:paraId="085DFF37" w14:textId="77777777" w:rsidR="002B5D4C" w:rsidRDefault="000A177A">
      <w:pPr>
        <w:rPr>
          <w:sz w:val="16"/>
        </w:rPr>
      </w:pPr>
      <w:r>
        <w:rPr>
          <w:b/>
          <w:sz w:val="16"/>
        </w:rPr>
        <w:t xml:space="preserve">Miscarriage </w:t>
      </w:r>
      <w:r>
        <w:rPr>
          <w:sz w:val="16"/>
        </w:rPr>
        <w:t xml:space="preserve">– Max Benefit </w:t>
      </w:r>
      <w:r>
        <w:rPr>
          <w:sz w:val="16"/>
        </w:rPr>
        <w:br/>
        <w:t>Max……………………..80% of the R&amp;C Charges up to a Max of EC$1,000.00</w:t>
      </w:r>
    </w:p>
    <w:p w14:paraId="19149D27" w14:textId="7986B929" w:rsidR="002B5D4C" w:rsidRDefault="000A177A">
      <w:pPr>
        <w:jc w:val="both"/>
        <w:rPr>
          <w:sz w:val="16"/>
        </w:rPr>
      </w:pPr>
      <w:r>
        <w:rPr>
          <w:sz w:val="16"/>
        </w:rPr>
        <w:t xml:space="preserve">Pre-natal care, post-natal care and extra-uterine pregnancy included in above maximum. Any other complications shall be treated as any other illness. </w:t>
      </w:r>
      <w:r w:rsidR="00607765">
        <w:rPr>
          <w:sz w:val="16"/>
        </w:rPr>
        <w:t>Ten</w:t>
      </w:r>
      <w:r w:rsidRPr="00E46419">
        <w:rPr>
          <w:color w:val="000000" w:themeColor="text1"/>
          <w:sz w:val="16"/>
        </w:rPr>
        <w:t xml:space="preserve"> (</w:t>
      </w:r>
      <w:r w:rsidR="00607765">
        <w:rPr>
          <w:color w:val="000000" w:themeColor="text1"/>
          <w:sz w:val="16"/>
        </w:rPr>
        <w:t>10</w:t>
      </w:r>
      <w:r w:rsidRPr="00E46419">
        <w:rPr>
          <w:color w:val="000000" w:themeColor="text1"/>
          <w:sz w:val="16"/>
        </w:rPr>
        <w:t xml:space="preserve">) </w:t>
      </w:r>
      <w:r>
        <w:rPr>
          <w:sz w:val="16"/>
        </w:rPr>
        <w:t xml:space="preserve">months waiting period before claiming applies. </w:t>
      </w:r>
    </w:p>
    <w:p w14:paraId="3CCA790E" w14:textId="7C806847" w:rsidR="002B5D4C" w:rsidRDefault="000A177A">
      <w:pPr>
        <w:rPr>
          <w:sz w:val="16"/>
        </w:rPr>
      </w:pPr>
      <w:r>
        <w:rPr>
          <w:rStyle w:val="Heading2Char"/>
          <w:b/>
          <w:sz w:val="22"/>
        </w:rPr>
        <w:t>Private Duty Nursing (Pre-approval necessary)</w:t>
      </w:r>
      <w:r>
        <w:t>…………………</w:t>
      </w:r>
      <w:r w:rsidR="004D279B">
        <w:t>3</w:t>
      </w:r>
      <w:r>
        <w:rPr>
          <w:sz w:val="16"/>
        </w:rPr>
        <w:t>0 Days max per year – Max days’ limits applicable to in-patient &amp; outpatient care</w:t>
      </w:r>
    </w:p>
    <w:p w14:paraId="1D4BA278" w14:textId="465D52B2" w:rsidR="002B5D4C" w:rsidRDefault="0001594B">
      <w:pPr>
        <w:rPr>
          <w:sz w:val="16"/>
        </w:rPr>
      </w:pPr>
      <w:r>
        <w:rPr>
          <w:sz w:val="16"/>
        </w:rPr>
        <w:t>Max per day………………………………………….$250.00</w:t>
      </w:r>
    </w:p>
    <w:p w14:paraId="79A4A996" w14:textId="77777777" w:rsidR="002B5D4C" w:rsidRDefault="000A177A">
      <w:pPr>
        <w:pStyle w:val="Heading2"/>
        <w:rPr>
          <w:b/>
          <w:sz w:val="22"/>
        </w:rPr>
      </w:pPr>
      <w:r>
        <w:rPr>
          <w:b/>
          <w:sz w:val="22"/>
        </w:rPr>
        <w:t>Mental Health &amp; Substance Abuse</w:t>
      </w:r>
    </w:p>
    <w:p w14:paraId="3D0AD115" w14:textId="43928242" w:rsidR="002B5D4C" w:rsidRDefault="000A177A">
      <w:pPr>
        <w:rPr>
          <w:sz w:val="16"/>
        </w:rPr>
      </w:pPr>
      <w:r>
        <w:rPr>
          <w:b/>
          <w:sz w:val="16"/>
        </w:rPr>
        <w:t xml:space="preserve">Lifetime Benefit Max. </w:t>
      </w:r>
      <w:r w:rsidR="00FD0892">
        <w:rPr>
          <w:b/>
          <w:sz w:val="16"/>
        </w:rPr>
        <w:t>……………….$25,000.00</w:t>
      </w:r>
    </w:p>
    <w:p w14:paraId="2AAFF0F4" w14:textId="0865ED0B" w:rsidR="002B5D4C" w:rsidRDefault="000A177A">
      <w:pPr>
        <w:rPr>
          <w:sz w:val="16"/>
        </w:rPr>
      </w:pPr>
      <w:r>
        <w:rPr>
          <w:b/>
          <w:sz w:val="16"/>
        </w:rPr>
        <w:t>Maximum Per Treatment</w:t>
      </w:r>
      <w:r>
        <w:rPr>
          <w:sz w:val="16"/>
        </w:rPr>
        <w:t xml:space="preserve"> – One (1) visit per day……</w:t>
      </w:r>
      <w:r w:rsidR="00FD0892">
        <w:rPr>
          <w:sz w:val="16"/>
        </w:rPr>
        <w:t xml:space="preserve">  </w:t>
      </w:r>
      <w:r w:rsidR="00FE34FA">
        <w:rPr>
          <w:sz w:val="16"/>
        </w:rPr>
        <w:t>…………………………………..</w:t>
      </w:r>
      <w:r>
        <w:rPr>
          <w:sz w:val="16"/>
        </w:rPr>
        <w:t>Up to EC$75.00</w:t>
      </w:r>
    </w:p>
    <w:p w14:paraId="494386A1" w14:textId="34A0FE73" w:rsidR="00836092" w:rsidRDefault="00836092">
      <w:r>
        <w:rPr>
          <w:sz w:val="16"/>
        </w:rPr>
        <w:t>Annual Maximmum ………………………….$</w:t>
      </w:r>
      <w:r w:rsidR="00C3268B">
        <w:rPr>
          <w:sz w:val="16"/>
        </w:rPr>
        <w:t>1,500.00</w:t>
      </w:r>
    </w:p>
    <w:p w14:paraId="3ABB928A" w14:textId="77777777" w:rsidR="002B5D4C" w:rsidRDefault="000A177A">
      <w:pPr>
        <w:rPr>
          <w:color w:val="4472C4" w:themeColor="accent5"/>
          <w:sz w:val="16"/>
        </w:rPr>
      </w:pPr>
      <w:r>
        <w:rPr>
          <w:b/>
          <w:sz w:val="16"/>
        </w:rPr>
        <w:t>Benefit Payment</w:t>
      </w:r>
      <w:r>
        <w:rPr>
          <w:sz w:val="16"/>
        </w:rPr>
        <w:t xml:space="preserve"> – Inpatient (After Deductible)…………80% of the R&amp;C Charges</w:t>
      </w:r>
    </w:p>
    <w:p w14:paraId="01F0E367" w14:textId="4C9805B9" w:rsidR="002B5D4C" w:rsidRDefault="000A177A">
      <w:pPr>
        <w:pStyle w:val="Heading2"/>
        <w:rPr>
          <w:b/>
          <w:sz w:val="22"/>
        </w:rPr>
      </w:pPr>
      <w:r>
        <w:rPr>
          <w:b/>
          <w:sz w:val="22"/>
        </w:rPr>
        <w:t xml:space="preserve">Physiotherapy </w:t>
      </w:r>
    </w:p>
    <w:p w14:paraId="1150878A" w14:textId="734BB9A7" w:rsidR="002B5D4C" w:rsidRDefault="000A177A">
      <w:pPr>
        <w:rPr>
          <w:sz w:val="18"/>
        </w:rPr>
      </w:pPr>
      <w:r>
        <w:rPr>
          <w:b/>
          <w:sz w:val="18"/>
        </w:rPr>
        <w:t>Annual Benefit Maximum</w:t>
      </w:r>
      <w:r>
        <w:rPr>
          <w:sz w:val="18"/>
        </w:rPr>
        <w:t>………</w:t>
      </w:r>
      <w:r w:rsidR="00C3268B">
        <w:rPr>
          <w:sz w:val="18"/>
        </w:rPr>
        <w:t xml:space="preserve"> $1,500.00</w:t>
      </w:r>
    </w:p>
    <w:p w14:paraId="596C778D" w14:textId="77777777" w:rsidR="002B5D4C" w:rsidRDefault="000A177A">
      <w:pPr>
        <w:rPr>
          <w:sz w:val="18"/>
        </w:rPr>
      </w:pPr>
      <w:r>
        <w:rPr>
          <w:b/>
          <w:sz w:val="18"/>
        </w:rPr>
        <w:t>Benefit Payment</w:t>
      </w:r>
      <w:r>
        <w:rPr>
          <w:sz w:val="18"/>
        </w:rPr>
        <w:t xml:space="preserve"> – One (1) visit per day (After Deductible)….80% of the R&amp;C Charges up to EC$75.00</w:t>
      </w:r>
    </w:p>
    <w:p w14:paraId="31333277" w14:textId="77777777" w:rsidR="002B5D4C" w:rsidRDefault="000A177A">
      <w:pPr>
        <w:pStyle w:val="Heading2"/>
        <w:rPr>
          <w:sz w:val="20"/>
        </w:rPr>
      </w:pPr>
      <w:r>
        <w:rPr>
          <w:b/>
          <w:sz w:val="22"/>
        </w:rPr>
        <w:t xml:space="preserve">Ground Transport </w:t>
      </w:r>
      <w:r>
        <w:rPr>
          <w:sz w:val="20"/>
        </w:rPr>
        <w:t xml:space="preserve">(Local Ambulance, </w:t>
      </w:r>
      <w:r w:rsidRPr="00E46419">
        <w:rPr>
          <w:sz w:val="20"/>
        </w:rPr>
        <w:t xml:space="preserve">Boat </w:t>
      </w:r>
      <w:r>
        <w:rPr>
          <w:sz w:val="20"/>
        </w:rPr>
        <w:t>&amp; Emergency)</w:t>
      </w:r>
    </w:p>
    <w:p w14:paraId="1423DBB2" w14:textId="02CA67C5" w:rsidR="002B5D4C" w:rsidRDefault="000A177A">
      <w:pPr>
        <w:rPr>
          <w:sz w:val="16"/>
        </w:rPr>
      </w:pPr>
      <w:r>
        <w:rPr>
          <w:b/>
          <w:sz w:val="16"/>
        </w:rPr>
        <w:t>Annual Benefit Maximum</w:t>
      </w:r>
      <w:r>
        <w:rPr>
          <w:sz w:val="16"/>
        </w:rPr>
        <w:t>……………………</w:t>
      </w:r>
      <w:r w:rsidR="00695A40">
        <w:rPr>
          <w:sz w:val="16"/>
        </w:rPr>
        <w:t>………..</w:t>
      </w:r>
      <w:r>
        <w:rPr>
          <w:sz w:val="16"/>
        </w:rPr>
        <w:t>EC$400.00</w:t>
      </w:r>
    </w:p>
    <w:p w14:paraId="29FB9416" w14:textId="5CAA25B5" w:rsidR="00973731" w:rsidRPr="00CC31BA" w:rsidRDefault="006F7097" w:rsidP="00CC31BA">
      <w:pPr>
        <w:spacing w:after="0" w:line="240" w:lineRule="auto"/>
        <w:rPr>
          <w:color w:val="2F5496" w:themeColor="accent5" w:themeShade="BF"/>
          <w:sz w:val="20"/>
          <w:szCs w:val="20"/>
        </w:rPr>
      </w:pPr>
      <w:r w:rsidRPr="00CC31BA">
        <w:rPr>
          <w:color w:val="2F5496" w:themeColor="accent5" w:themeShade="BF"/>
          <w:sz w:val="20"/>
          <w:szCs w:val="20"/>
        </w:rPr>
        <w:t>Official Ferry Service &amp; Official Airline Service</w:t>
      </w:r>
    </w:p>
    <w:p w14:paraId="067588A5" w14:textId="2841E769" w:rsidR="006F7097" w:rsidRDefault="005E61AF" w:rsidP="00CC31BA">
      <w:pPr>
        <w:spacing w:after="0" w:line="240" w:lineRule="auto"/>
        <w:rPr>
          <w:sz w:val="16"/>
        </w:rPr>
      </w:pPr>
      <w:r>
        <w:rPr>
          <w:sz w:val="16"/>
        </w:rPr>
        <w:t>Calendar year Maximum………………..$400.00</w:t>
      </w:r>
    </w:p>
    <w:p w14:paraId="03577539" w14:textId="6DB3059E" w:rsidR="005E61AF" w:rsidRDefault="005E61AF" w:rsidP="00CC31BA">
      <w:pPr>
        <w:spacing w:after="0" w:line="240" w:lineRule="auto"/>
        <w:rPr>
          <w:sz w:val="16"/>
        </w:rPr>
      </w:pPr>
      <w:r>
        <w:rPr>
          <w:sz w:val="16"/>
        </w:rPr>
        <w:t>Max trips per year………………………………..2</w:t>
      </w:r>
    </w:p>
    <w:p w14:paraId="3EAFF4AF" w14:textId="1DE16916" w:rsidR="002B5D4C" w:rsidRDefault="000A177A">
      <w:pPr>
        <w:rPr>
          <w:sz w:val="16"/>
        </w:rPr>
      </w:pPr>
      <w:r>
        <w:rPr>
          <w:b/>
          <w:sz w:val="16"/>
        </w:rPr>
        <w:t>Coinsurance Percentage</w:t>
      </w:r>
      <w:r>
        <w:rPr>
          <w:sz w:val="16"/>
        </w:rPr>
        <w:t xml:space="preserve"> </w:t>
      </w:r>
      <w:r w:rsidR="00365948">
        <w:rPr>
          <w:sz w:val="16"/>
        </w:rPr>
        <w:t>………</w:t>
      </w:r>
      <w:r>
        <w:rPr>
          <w:sz w:val="16"/>
        </w:rPr>
        <w:t>R&amp;C Charges</w:t>
      </w:r>
    </w:p>
    <w:p w14:paraId="7F4AC02D" w14:textId="77777777" w:rsidR="002B5D4C" w:rsidRDefault="000A177A">
      <w:pPr>
        <w:pStyle w:val="Heading2"/>
        <w:rPr>
          <w:sz w:val="20"/>
        </w:rPr>
      </w:pPr>
      <w:r>
        <w:rPr>
          <w:b/>
          <w:sz w:val="20"/>
        </w:rPr>
        <w:t>Medical Air Transportation</w:t>
      </w:r>
      <w:r>
        <w:rPr>
          <w:sz w:val="20"/>
        </w:rPr>
        <w:t xml:space="preserve"> (Pre-Approval Necessary)</w:t>
      </w:r>
    </w:p>
    <w:p w14:paraId="71BB800C" w14:textId="77777777" w:rsidR="002B5D4C" w:rsidRDefault="000A177A">
      <w:pPr>
        <w:rPr>
          <w:sz w:val="16"/>
        </w:rPr>
      </w:pPr>
      <w:r>
        <w:rPr>
          <w:b/>
          <w:sz w:val="16"/>
        </w:rPr>
        <w:t>Annual Benefit Maximum</w:t>
      </w:r>
      <w:r>
        <w:rPr>
          <w:sz w:val="16"/>
        </w:rPr>
        <w:t>……EC$3,000.00</w:t>
      </w:r>
    </w:p>
    <w:p w14:paraId="412C3662" w14:textId="728A0114" w:rsidR="002B5D4C" w:rsidRDefault="000A177A">
      <w:pPr>
        <w:rPr>
          <w:sz w:val="16"/>
        </w:rPr>
      </w:pPr>
      <w:r>
        <w:rPr>
          <w:b/>
          <w:sz w:val="16"/>
        </w:rPr>
        <w:t>Benefit Payment</w:t>
      </w:r>
      <w:r>
        <w:rPr>
          <w:sz w:val="16"/>
        </w:rPr>
        <w:t xml:space="preserve"> – Economy Airfare (After Deductible)…………80% of the R&amp;C Charges</w:t>
      </w:r>
    </w:p>
    <w:p w14:paraId="582F2857" w14:textId="765BEEEB" w:rsidR="002B5D4C" w:rsidRDefault="000A177A">
      <w:pPr>
        <w:pStyle w:val="Heading2"/>
        <w:rPr>
          <w:sz w:val="20"/>
        </w:rPr>
      </w:pPr>
      <w:r>
        <w:rPr>
          <w:b/>
          <w:sz w:val="20"/>
        </w:rPr>
        <w:t>Medical Air Ambulance</w:t>
      </w:r>
      <w:r>
        <w:rPr>
          <w:sz w:val="24"/>
        </w:rPr>
        <w:t xml:space="preserve"> </w:t>
      </w:r>
      <w:r>
        <w:rPr>
          <w:sz w:val="20"/>
        </w:rPr>
        <w:t>)</w:t>
      </w:r>
    </w:p>
    <w:p w14:paraId="3094E849" w14:textId="6CAA678B" w:rsidR="002B5D4C" w:rsidRPr="00365948" w:rsidRDefault="00991344" w:rsidP="00365948">
      <w:pPr>
        <w:spacing w:after="0"/>
        <w:rPr>
          <w:color w:val="C9211E"/>
          <w:sz w:val="20"/>
          <w:szCs w:val="20"/>
        </w:rPr>
      </w:pPr>
      <w:r w:rsidRPr="00365948">
        <w:rPr>
          <w:color w:val="2F5496" w:themeColor="accent5" w:themeShade="BF"/>
          <w:sz w:val="20"/>
          <w:szCs w:val="20"/>
        </w:rPr>
        <w:t>Max per year……………..US$</w:t>
      </w:r>
      <w:r w:rsidR="009736A4" w:rsidRPr="00365948">
        <w:rPr>
          <w:color w:val="2F5496" w:themeColor="accent5" w:themeShade="BF"/>
          <w:sz w:val="20"/>
          <w:szCs w:val="20"/>
        </w:rPr>
        <w:t>15,000.00</w:t>
      </w:r>
      <w:r w:rsidR="000A177A" w:rsidRPr="00365948">
        <w:rPr>
          <w:color w:val="C9211E"/>
          <w:sz w:val="20"/>
          <w:szCs w:val="20"/>
        </w:rPr>
        <w:t>.</w:t>
      </w:r>
    </w:p>
    <w:p w14:paraId="5BA00B3D" w14:textId="43E6487A" w:rsidR="002B5D4C" w:rsidRPr="00365948" w:rsidRDefault="009736A4" w:rsidP="00365948">
      <w:pPr>
        <w:spacing w:after="0"/>
        <w:rPr>
          <w:sz w:val="20"/>
          <w:szCs w:val="20"/>
        </w:rPr>
      </w:pPr>
      <w:r w:rsidRPr="00365948">
        <w:rPr>
          <w:sz w:val="20"/>
          <w:szCs w:val="20"/>
        </w:rPr>
        <w:t>80</w:t>
      </w:r>
      <w:r w:rsidR="000A177A" w:rsidRPr="00365948">
        <w:rPr>
          <w:sz w:val="20"/>
          <w:szCs w:val="20"/>
        </w:rPr>
        <w:t>% of the R&amp;C Charge</w:t>
      </w:r>
    </w:p>
    <w:p w14:paraId="747740CA" w14:textId="165DE9C6" w:rsidR="009736A4" w:rsidRPr="00365948" w:rsidRDefault="009736A4" w:rsidP="00365948">
      <w:pPr>
        <w:spacing w:after="0"/>
        <w:rPr>
          <w:sz w:val="20"/>
          <w:szCs w:val="20"/>
        </w:rPr>
      </w:pPr>
      <w:r w:rsidRPr="00365948">
        <w:rPr>
          <w:sz w:val="20"/>
          <w:szCs w:val="20"/>
        </w:rPr>
        <w:t>1 trip per year</w:t>
      </w:r>
    </w:p>
    <w:p w14:paraId="2BDE1ABC" w14:textId="34767BEB" w:rsidR="00FA1130" w:rsidRDefault="00FA1130" w:rsidP="00223C06">
      <w:pPr>
        <w:spacing w:line="240" w:lineRule="auto"/>
      </w:pPr>
    </w:p>
    <w:p w14:paraId="407CB81E" w14:textId="54ED51FC" w:rsidR="002860E1" w:rsidRPr="00FE26A0" w:rsidRDefault="002860E1" w:rsidP="00223C06">
      <w:pPr>
        <w:spacing w:line="240" w:lineRule="auto"/>
        <w:rPr>
          <w:color w:val="2F5496" w:themeColor="accent5" w:themeShade="BF"/>
        </w:rPr>
      </w:pPr>
      <w:r w:rsidRPr="00FE26A0">
        <w:rPr>
          <w:color w:val="2F5496" w:themeColor="accent5" w:themeShade="BF"/>
        </w:rPr>
        <w:t>Acupuncture Benefit</w:t>
      </w:r>
    </w:p>
    <w:p w14:paraId="2F6F1EEB" w14:textId="0E749C27" w:rsidR="00165ECE" w:rsidRPr="00FE26A0" w:rsidRDefault="00165ECE" w:rsidP="00223C06">
      <w:pPr>
        <w:spacing w:line="240" w:lineRule="auto"/>
        <w:rPr>
          <w:sz w:val="20"/>
          <w:szCs w:val="20"/>
        </w:rPr>
      </w:pPr>
      <w:r w:rsidRPr="00FE26A0">
        <w:rPr>
          <w:sz w:val="20"/>
          <w:szCs w:val="20"/>
        </w:rPr>
        <w:t>Max per consultation…………$100.00</w:t>
      </w:r>
    </w:p>
    <w:p w14:paraId="2A9747FB" w14:textId="1A7D99B7" w:rsidR="00165ECE" w:rsidRDefault="00165ECE" w:rsidP="00223C06">
      <w:pPr>
        <w:spacing w:line="240" w:lineRule="auto"/>
      </w:pPr>
      <w:r>
        <w:t>1 visit a day</w:t>
      </w:r>
    </w:p>
    <w:p w14:paraId="5F7EB5DB" w14:textId="173045FD" w:rsidR="00165ECE" w:rsidRDefault="00165ECE" w:rsidP="00223C06">
      <w:pPr>
        <w:spacing w:line="240" w:lineRule="auto"/>
      </w:pPr>
      <w:r>
        <w:t>Chiropractor Benefit</w:t>
      </w:r>
    </w:p>
    <w:p w14:paraId="31F9BD86" w14:textId="611338EE" w:rsidR="00AC25BA" w:rsidRDefault="00AC25BA" w:rsidP="00223C06">
      <w:pPr>
        <w:spacing w:line="240" w:lineRule="auto"/>
      </w:pPr>
      <w:r>
        <w:t>Max per visit ………………..$75.00</w:t>
      </w:r>
    </w:p>
    <w:p w14:paraId="397BFEC5" w14:textId="28B0ABC0" w:rsidR="00AC25BA" w:rsidRDefault="00AC25BA" w:rsidP="00223C06">
      <w:pPr>
        <w:spacing w:line="240" w:lineRule="auto"/>
      </w:pPr>
      <w:r>
        <w:t>Max per calendar …………</w:t>
      </w:r>
      <w:r w:rsidR="00B6194B">
        <w:t>$1,500.00</w:t>
      </w:r>
    </w:p>
    <w:p w14:paraId="52C71535" w14:textId="0E22D6E4" w:rsidR="00A46281" w:rsidRDefault="00A46281" w:rsidP="00223C06">
      <w:pPr>
        <w:spacing w:line="240" w:lineRule="auto"/>
      </w:pPr>
      <w:r>
        <w:t xml:space="preserve">Durable </w:t>
      </w:r>
      <w:r w:rsidR="001F45D4">
        <w:t>Medical Equipment Pros</w:t>
      </w:r>
      <w:r w:rsidR="008815A2">
        <w:t>thesis</w:t>
      </w:r>
    </w:p>
    <w:p w14:paraId="699A8FDD" w14:textId="7A94E29A" w:rsidR="008815A2" w:rsidRDefault="008815A2" w:rsidP="00223C06">
      <w:pPr>
        <w:spacing w:line="240" w:lineRule="auto"/>
        <w:rPr>
          <w:sz w:val="20"/>
          <w:szCs w:val="20"/>
        </w:rPr>
      </w:pPr>
      <w:r w:rsidRPr="00223C06">
        <w:rPr>
          <w:sz w:val="20"/>
          <w:szCs w:val="20"/>
        </w:rPr>
        <w:t>Max per Calendar Year       $10,000.00</w:t>
      </w:r>
    </w:p>
    <w:p w14:paraId="3CC62F7F" w14:textId="28B23E38" w:rsidR="00A76BA9" w:rsidRDefault="00A76BA9" w:rsidP="00223C06">
      <w:pPr>
        <w:spacing w:line="240" w:lineRule="auto"/>
        <w:rPr>
          <w:sz w:val="20"/>
          <w:szCs w:val="20"/>
        </w:rPr>
      </w:pPr>
      <w:r>
        <w:rPr>
          <w:sz w:val="20"/>
          <w:szCs w:val="20"/>
        </w:rPr>
        <w:t>New Born care &amp; Congeni</w:t>
      </w:r>
      <w:r w:rsidR="004B14DC">
        <w:rPr>
          <w:sz w:val="20"/>
          <w:szCs w:val="20"/>
        </w:rPr>
        <w:t xml:space="preserve">tal </w:t>
      </w:r>
      <w:r w:rsidR="00A90950">
        <w:rPr>
          <w:sz w:val="20"/>
          <w:szCs w:val="20"/>
        </w:rPr>
        <w:t>Birth Defects</w:t>
      </w:r>
    </w:p>
    <w:p w14:paraId="5909AF5A" w14:textId="571B1603" w:rsidR="00A90950" w:rsidRDefault="00A90950" w:rsidP="00223C06">
      <w:pPr>
        <w:spacing w:line="240" w:lineRule="auto"/>
        <w:rPr>
          <w:sz w:val="20"/>
          <w:szCs w:val="20"/>
        </w:rPr>
      </w:pPr>
      <w:r>
        <w:rPr>
          <w:sz w:val="20"/>
          <w:szCs w:val="20"/>
        </w:rPr>
        <w:t>Max per calendar Year………</w:t>
      </w:r>
      <w:r w:rsidR="00423D83">
        <w:rPr>
          <w:sz w:val="20"/>
          <w:szCs w:val="20"/>
        </w:rPr>
        <w:t>$100,000.00</w:t>
      </w:r>
    </w:p>
    <w:p w14:paraId="452843BC" w14:textId="620767B9" w:rsidR="00423D83" w:rsidRDefault="00423D83" w:rsidP="00223C06">
      <w:pPr>
        <w:spacing w:line="240" w:lineRule="auto"/>
        <w:rPr>
          <w:sz w:val="20"/>
          <w:szCs w:val="20"/>
        </w:rPr>
      </w:pPr>
      <w:r>
        <w:rPr>
          <w:sz w:val="20"/>
          <w:szCs w:val="20"/>
        </w:rPr>
        <w:t>Organ Transplant</w:t>
      </w:r>
      <w:r w:rsidR="00992E1A">
        <w:rPr>
          <w:sz w:val="20"/>
          <w:szCs w:val="20"/>
        </w:rPr>
        <w:t>………….50% of Major Medical maximum</w:t>
      </w:r>
    </w:p>
    <w:p w14:paraId="51230577" w14:textId="7F3461EE" w:rsidR="00992E1A" w:rsidRDefault="00247164" w:rsidP="00223C06">
      <w:pPr>
        <w:spacing w:line="240" w:lineRule="auto"/>
        <w:rPr>
          <w:sz w:val="20"/>
          <w:szCs w:val="20"/>
        </w:rPr>
      </w:pPr>
      <w:r>
        <w:rPr>
          <w:sz w:val="20"/>
          <w:szCs w:val="20"/>
        </w:rPr>
        <w:t>Repatriation of  Mortal Remains</w:t>
      </w:r>
    </w:p>
    <w:p w14:paraId="179DEFD5" w14:textId="2A0BCDAF" w:rsidR="00E45120" w:rsidRPr="00223C06" w:rsidRDefault="00E45120" w:rsidP="00223C06">
      <w:pPr>
        <w:spacing w:line="240" w:lineRule="auto"/>
        <w:rPr>
          <w:sz w:val="20"/>
          <w:szCs w:val="20"/>
        </w:rPr>
      </w:pPr>
      <w:r>
        <w:rPr>
          <w:sz w:val="20"/>
          <w:szCs w:val="20"/>
        </w:rPr>
        <w:t xml:space="preserve">Lifetime </w:t>
      </w:r>
      <w:r w:rsidR="0068089C">
        <w:rPr>
          <w:sz w:val="20"/>
          <w:szCs w:val="20"/>
        </w:rPr>
        <w:t>m</w:t>
      </w:r>
      <w:r>
        <w:rPr>
          <w:sz w:val="20"/>
          <w:szCs w:val="20"/>
        </w:rPr>
        <w:t>aximum……………….$8,500.00</w:t>
      </w:r>
    </w:p>
    <w:p w14:paraId="5A7844A1" w14:textId="0D9F6E88" w:rsidR="002B5D4C" w:rsidRPr="003A375E" w:rsidRDefault="00EA0482">
      <w:pPr>
        <w:rPr>
          <w:rFonts w:asciiTheme="majorHAnsi" w:hAnsiTheme="majorHAnsi"/>
          <w:b/>
          <w:color w:val="2E74B5" w:themeColor="accent1" w:themeShade="BF"/>
        </w:rPr>
      </w:pPr>
      <w:r w:rsidRPr="003A375E">
        <w:rPr>
          <w:rFonts w:asciiTheme="majorHAnsi" w:hAnsiTheme="majorHAnsi"/>
          <w:b/>
          <w:color w:val="2E74B5" w:themeColor="accent1" w:themeShade="BF"/>
        </w:rPr>
        <w:t>Waiting Period</w:t>
      </w:r>
    </w:p>
    <w:p w14:paraId="18082152" w14:textId="77777777" w:rsidR="00EA0482" w:rsidRDefault="00EA0482">
      <w:pPr>
        <w:rPr>
          <w:rFonts w:asciiTheme="majorHAnsi" w:hAnsiTheme="majorHAnsi"/>
          <w:color w:val="000000" w:themeColor="text1"/>
          <w:sz w:val="16"/>
        </w:rPr>
      </w:pPr>
      <w:r w:rsidRPr="00EA0482">
        <w:rPr>
          <w:rFonts w:asciiTheme="majorHAnsi" w:hAnsiTheme="majorHAnsi"/>
          <w:b/>
          <w:color w:val="000000" w:themeColor="text1"/>
          <w:sz w:val="16"/>
        </w:rPr>
        <w:t>Maternity</w:t>
      </w:r>
      <w:r>
        <w:rPr>
          <w:rFonts w:asciiTheme="majorHAnsi" w:hAnsiTheme="majorHAnsi"/>
          <w:color w:val="000000" w:themeColor="text1"/>
          <w:sz w:val="18"/>
        </w:rPr>
        <w:t>……………</w:t>
      </w:r>
      <w:r w:rsidRPr="00EA0482">
        <w:rPr>
          <w:rFonts w:asciiTheme="majorHAnsi" w:hAnsiTheme="majorHAnsi"/>
          <w:color w:val="000000" w:themeColor="text1"/>
          <w:sz w:val="16"/>
        </w:rPr>
        <w:t>Nine (9) months</w:t>
      </w:r>
      <w:r>
        <w:rPr>
          <w:rFonts w:asciiTheme="majorHAnsi" w:hAnsiTheme="majorHAnsi"/>
          <w:color w:val="000000" w:themeColor="text1"/>
          <w:sz w:val="16"/>
        </w:rPr>
        <w:t xml:space="preserve"> waiting period for pregnancy from effective date of coverage.</w:t>
      </w:r>
    </w:p>
    <w:p w14:paraId="530FA159" w14:textId="54E3D3F7" w:rsidR="00EA0482" w:rsidRPr="00D976BE" w:rsidRDefault="00EA0482">
      <w:r w:rsidRPr="00D976BE">
        <w:rPr>
          <w:rFonts w:asciiTheme="majorHAnsi" w:hAnsiTheme="majorHAnsi"/>
          <w:b/>
          <w:color w:val="000000" w:themeColor="text1"/>
        </w:rPr>
        <w:t xml:space="preserve">Pre-existing </w:t>
      </w:r>
      <w:r w:rsidR="00E4535A">
        <w:t xml:space="preserve"> condition in 1</w:t>
      </w:r>
      <w:r w:rsidR="00E4535A" w:rsidRPr="00E4535A">
        <w:rPr>
          <w:vertAlign w:val="superscript"/>
        </w:rPr>
        <w:t>st</w:t>
      </w:r>
      <w:r w:rsidR="00E4535A">
        <w:t xml:space="preserve"> year of cover.</w:t>
      </w:r>
    </w:p>
    <w:p w14:paraId="650CD85B" w14:textId="53796439" w:rsidR="00EA0482" w:rsidRPr="00E4535A" w:rsidRDefault="00EA0482">
      <w:pPr>
        <w:rPr>
          <w:sz w:val="20"/>
          <w:szCs w:val="20"/>
        </w:rPr>
      </w:pPr>
      <w:r w:rsidRPr="00E4535A">
        <w:rPr>
          <w:rFonts w:asciiTheme="majorHAnsi" w:hAnsiTheme="majorHAnsi"/>
          <w:b/>
          <w:sz w:val="20"/>
          <w:szCs w:val="20"/>
        </w:rPr>
        <w:t>Dental &amp; Vision</w:t>
      </w:r>
      <w:r w:rsidRPr="00E4535A">
        <w:rPr>
          <w:sz w:val="20"/>
          <w:szCs w:val="20"/>
        </w:rPr>
        <w:t xml:space="preserve">…..three (3) months waiting period from the effective date. </w:t>
      </w:r>
    </w:p>
    <w:p w14:paraId="11C4E847" w14:textId="77777777" w:rsidR="00F23352" w:rsidRDefault="00F23352">
      <w:pPr>
        <w:rPr>
          <w:sz w:val="16"/>
        </w:rPr>
      </w:pPr>
    </w:p>
    <w:p w14:paraId="4A0F96F4" w14:textId="34B4C0D9" w:rsidR="00F23352" w:rsidRPr="00E4535A" w:rsidRDefault="00F23352" w:rsidP="00F23352">
      <w:pPr>
        <w:pStyle w:val="ListParagraph"/>
        <w:numPr>
          <w:ilvl w:val="0"/>
          <w:numId w:val="7"/>
        </w:numPr>
        <w:tabs>
          <w:tab w:val="left" w:pos="450"/>
        </w:tabs>
        <w:ind w:left="450" w:hanging="450"/>
        <w:rPr>
          <w:sz w:val="18"/>
          <w:szCs w:val="18"/>
        </w:rPr>
      </w:pPr>
      <w:r w:rsidRPr="00E4535A">
        <w:rPr>
          <w:sz w:val="18"/>
          <w:szCs w:val="18"/>
        </w:rPr>
        <w:t>Coverage for dependent children attending university or college extended to age 25.</w:t>
      </w:r>
    </w:p>
    <w:p w14:paraId="0B1A1097" w14:textId="6D078592" w:rsidR="00921B4D" w:rsidRPr="003A375E" w:rsidRDefault="00C93858" w:rsidP="003A375E">
      <w:pPr>
        <w:pStyle w:val="ListParagraph"/>
        <w:numPr>
          <w:ilvl w:val="0"/>
          <w:numId w:val="7"/>
        </w:numPr>
        <w:tabs>
          <w:tab w:val="left" w:pos="450"/>
        </w:tabs>
        <w:ind w:left="450" w:hanging="450"/>
        <w:rPr>
          <w:sz w:val="16"/>
        </w:rPr>
      </w:pPr>
      <w:r>
        <w:rPr>
          <w:sz w:val="18"/>
          <w:szCs w:val="18"/>
        </w:rPr>
        <w:t>Al</w:t>
      </w:r>
      <w:r w:rsidR="003A375E" w:rsidRPr="00E4535A">
        <w:rPr>
          <w:sz w:val="18"/>
          <w:szCs w:val="18"/>
        </w:rPr>
        <w:t>l claims must be submitted within ninety-one (9</w:t>
      </w:r>
      <w:r>
        <w:rPr>
          <w:sz w:val="18"/>
          <w:szCs w:val="18"/>
        </w:rPr>
        <w:t>0</w:t>
      </w:r>
      <w:r w:rsidR="003A375E" w:rsidRPr="00E4535A">
        <w:rPr>
          <w:sz w:val="18"/>
          <w:szCs w:val="18"/>
        </w:rPr>
        <w:t>) days after the date of service</w:t>
      </w:r>
      <w:r w:rsidR="003A375E" w:rsidRPr="003A375E">
        <w:rPr>
          <w:sz w:val="16"/>
        </w:rPr>
        <w:t>.</w:t>
      </w:r>
    </w:p>
    <w:p w14:paraId="52EDC721" w14:textId="77777777" w:rsidR="002B5D4C" w:rsidRDefault="000A177A">
      <w:pPr>
        <w:pStyle w:val="Heading1"/>
        <w:rPr>
          <w:b/>
          <w:sz w:val="24"/>
        </w:rPr>
      </w:pPr>
      <w:r>
        <w:rPr>
          <w:b/>
          <w:sz w:val="24"/>
        </w:rPr>
        <w:t>Schedule of Life Benefits</w:t>
      </w:r>
    </w:p>
    <w:p w14:paraId="06FD1362" w14:textId="0C7E0127" w:rsidR="002B5D4C" w:rsidRDefault="000A177A">
      <w:pPr>
        <w:jc w:val="both"/>
      </w:pPr>
      <w:r>
        <w:rPr>
          <w:sz w:val="16"/>
        </w:rPr>
        <w:t xml:space="preserve">The cover is for Members only. Employees enrolled under the previous plan shall be immediately covered up to their coverage amounts. Satisfactory evidence of insurability will be required for any </w:t>
      </w:r>
      <w:r w:rsidRPr="000A177A">
        <w:rPr>
          <w:color w:val="000000" w:themeColor="text1"/>
          <w:sz w:val="16"/>
        </w:rPr>
        <w:t>new enrolee/</w:t>
      </w:r>
      <w:r>
        <w:rPr>
          <w:sz w:val="16"/>
        </w:rPr>
        <w:t>member before their coverage can commence under this proposed Policy.</w:t>
      </w:r>
    </w:p>
    <w:p w14:paraId="22A1CD6A" w14:textId="6A461AB4" w:rsidR="00755036" w:rsidRDefault="000A177A">
      <w:pPr>
        <w:jc w:val="both"/>
        <w:rPr>
          <w:b/>
          <w:sz w:val="16"/>
        </w:rPr>
      </w:pPr>
      <w:r>
        <w:rPr>
          <w:b/>
          <w:sz w:val="16"/>
        </w:rPr>
        <w:t>Basic Life Insurance Benefit –EC$50,000.00</w:t>
      </w:r>
    </w:p>
    <w:p w14:paraId="07EAF65C" w14:textId="77777777" w:rsidR="002B5D4C" w:rsidRDefault="000A177A">
      <w:pPr>
        <w:jc w:val="both"/>
      </w:pPr>
      <w:r>
        <w:rPr>
          <w:b/>
          <w:sz w:val="16"/>
        </w:rPr>
        <w:t>Life Benefit</w:t>
      </w:r>
      <w:r>
        <w:rPr>
          <w:sz w:val="16"/>
        </w:rPr>
        <w:t xml:space="preserve"> – In the event of a member’s death from any cause, except death by suicide within 2 years of the effective date of the Member’s coverage</w:t>
      </w:r>
      <w:r>
        <w:rPr>
          <w:color w:val="C9211E"/>
          <w:sz w:val="16"/>
        </w:rPr>
        <w:t>,</w:t>
      </w:r>
      <w:r>
        <w:rPr>
          <w:sz w:val="16"/>
        </w:rPr>
        <w:t xml:space="preserve"> GTM Insurances will pay the amount of life insurance shown in the Schedule of Benefits to the covered Member’s name</w:t>
      </w:r>
      <w:r w:rsidRPr="004B6B0F">
        <w:rPr>
          <w:color w:val="000000" w:themeColor="text1"/>
          <w:sz w:val="16"/>
        </w:rPr>
        <w:t>d</w:t>
      </w:r>
      <w:r>
        <w:rPr>
          <w:sz w:val="16"/>
        </w:rPr>
        <w:t xml:space="preserve"> beneficiary. The Life Benefit reduces by 50% on the attainment of age 65 and terminates at age 70, if still employed. </w:t>
      </w:r>
    </w:p>
    <w:p w14:paraId="1E7B6A8C" w14:textId="77777777" w:rsidR="003A375E" w:rsidRDefault="003A375E">
      <w:pPr>
        <w:jc w:val="both"/>
        <w:rPr>
          <w:b/>
          <w:sz w:val="16"/>
        </w:rPr>
      </w:pPr>
    </w:p>
    <w:p w14:paraId="7FB339B3" w14:textId="77777777" w:rsidR="003A375E" w:rsidRDefault="003A375E">
      <w:pPr>
        <w:jc w:val="both"/>
        <w:rPr>
          <w:b/>
          <w:sz w:val="16"/>
        </w:rPr>
      </w:pPr>
    </w:p>
    <w:p w14:paraId="5BF9E46A" w14:textId="77777777" w:rsidR="002B5D4C" w:rsidRDefault="000A177A">
      <w:pPr>
        <w:jc w:val="both"/>
      </w:pPr>
      <w:r>
        <w:rPr>
          <w:b/>
          <w:sz w:val="16"/>
        </w:rPr>
        <w:lastRenderedPageBreak/>
        <w:t xml:space="preserve">Accidental Death &amp; Dismemberment (AD&amp;D) Benefit – Twice Annual Salary rounded to the next higher $1,000.00 </w:t>
      </w:r>
      <w:r w:rsidRPr="000A177A">
        <w:rPr>
          <w:b/>
          <w:color w:val="000000" w:themeColor="text1"/>
          <w:sz w:val="16"/>
        </w:rPr>
        <w:t xml:space="preserve">– EC$25,000.00. </w:t>
      </w:r>
      <w:r>
        <w:rPr>
          <w:b/>
          <w:sz w:val="16"/>
        </w:rPr>
        <w:t xml:space="preserve">AD&amp;D </w:t>
      </w:r>
      <w:r w:rsidRPr="000A177A">
        <w:rPr>
          <w:b/>
          <w:color w:val="000000" w:themeColor="text1"/>
          <w:sz w:val="16"/>
        </w:rPr>
        <w:t>Benefit  terminates at age 65.</w:t>
      </w:r>
      <w:r w:rsidRPr="000A177A">
        <w:rPr>
          <w:color w:val="000000" w:themeColor="text1"/>
          <w:sz w:val="16"/>
        </w:rPr>
        <w:t xml:space="preserve"> This benefit provides for the </w:t>
      </w:r>
      <w:r>
        <w:rPr>
          <w:sz w:val="16"/>
        </w:rPr>
        <w:t xml:space="preserve">payment of a stated sum as shown in the Schedule of Benefits in the case of the accidental loss of life, one or both limbs or sight, and </w:t>
      </w:r>
      <w:r>
        <w:rPr>
          <w:sz w:val="20"/>
        </w:rPr>
        <w:t xml:space="preserve">is subject to the limitations. </w:t>
      </w:r>
    </w:p>
    <w:p w14:paraId="1CBC8ACE" w14:textId="77777777" w:rsidR="002B5D4C" w:rsidRDefault="000A177A">
      <w:pPr>
        <w:rPr>
          <w:sz w:val="16"/>
        </w:rPr>
      </w:pPr>
      <w:r>
        <w:rPr>
          <w:sz w:val="16"/>
        </w:rPr>
        <w:t>Loss of Life……………………………………..100%</w:t>
      </w:r>
    </w:p>
    <w:p w14:paraId="0825C194" w14:textId="77777777" w:rsidR="002B5D4C" w:rsidRDefault="000A177A">
      <w:pPr>
        <w:rPr>
          <w:sz w:val="16"/>
        </w:rPr>
      </w:pPr>
      <w:r>
        <w:rPr>
          <w:sz w:val="16"/>
        </w:rPr>
        <w:t>Loss of Sight of Both Eyes………………100%</w:t>
      </w:r>
    </w:p>
    <w:p w14:paraId="2B7FFBD8" w14:textId="77777777" w:rsidR="002B5D4C" w:rsidRDefault="000A177A">
      <w:pPr>
        <w:rPr>
          <w:sz w:val="16"/>
        </w:rPr>
      </w:pPr>
      <w:r>
        <w:rPr>
          <w:sz w:val="16"/>
        </w:rPr>
        <w:t>Loss of Both Hands……………….………100%</w:t>
      </w:r>
    </w:p>
    <w:p w14:paraId="67ED6655" w14:textId="77777777" w:rsidR="002B5D4C" w:rsidRDefault="000A177A">
      <w:pPr>
        <w:rPr>
          <w:sz w:val="16"/>
        </w:rPr>
      </w:pPr>
      <w:r>
        <w:rPr>
          <w:sz w:val="16"/>
        </w:rPr>
        <w:t>Loss of Both Feet……………………………100%</w:t>
      </w:r>
    </w:p>
    <w:p w14:paraId="197BB50E" w14:textId="77777777" w:rsidR="002B5D4C" w:rsidRDefault="000A177A">
      <w:r>
        <w:rPr>
          <w:sz w:val="16"/>
        </w:rPr>
        <w:t>Loss of One Hand and One Foot………</w:t>
      </w:r>
      <w:r>
        <w:rPr>
          <w:color w:val="000000"/>
          <w:sz w:val="16"/>
        </w:rPr>
        <w:t>100%</w:t>
      </w:r>
    </w:p>
    <w:p w14:paraId="39DD9C53" w14:textId="77777777" w:rsidR="002B5D4C" w:rsidRDefault="000A177A">
      <w:r>
        <w:rPr>
          <w:sz w:val="16"/>
        </w:rPr>
        <w:t>Loss of One Hand and Sight of One Eye</w:t>
      </w:r>
      <w:r w:rsidRPr="000A177A">
        <w:rPr>
          <w:color w:val="000000" w:themeColor="text1"/>
          <w:sz w:val="16"/>
        </w:rPr>
        <w:t>…………………………………..50%</w:t>
      </w:r>
    </w:p>
    <w:p w14:paraId="05C2E583" w14:textId="77777777" w:rsidR="002B5D4C" w:rsidRDefault="000A177A">
      <w:r>
        <w:rPr>
          <w:sz w:val="16"/>
        </w:rPr>
        <w:t>Loss of One Foot and Sight of One Eye…………………………………………</w:t>
      </w:r>
      <w:r w:rsidRPr="000A177A">
        <w:rPr>
          <w:color w:val="000000" w:themeColor="text1"/>
          <w:sz w:val="16"/>
        </w:rPr>
        <w:t>……....50%</w:t>
      </w:r>
    </w:p>
    <w:p w14:paraId="20EB7F66" w14:textId="77777777" w:rsidR="002B5D4C" w:rsidRDefault="000A177A">
      <w:pPr>
        <w:rPr>
          <w:sz w:val="16"/>
        </w:rPr>
      </w:pPr>
      <w:r>
        <w:rPr>
          <w:sz w:val="16"/>
        </w:rPr>
        <w:t>Loss of Sight of One Eye…………………..50%</w:t>
      </w:r>
    </w:p>
    <w:p w14:paraId="0583375D" w14:textId="77777777" w:rsidR="002B5D4C" w:rsidRDefault="000A177A">
      <w:pPr>
        <w:rPr>
          <w:sz w:val="16"/>
        </w:rPr>
      </w:pPr>
      <w:r>
        <w:rPr>
          <w:sz w:val="16"/>
        </w:rPr>
        <w:t>Loss of One Hand………………………………50%</w:t>
      </w:r>
    </w:p>
    <w:p w14:paraId="15EF8CF5" w14:textId="77777777" w:rsidR="002B5D4C" w:rsidRPr="000A177A" w:rsidRDefault="000A177A">
      <w:pPr>
        <w:rPr>
          <w:b/>
          <w:bCs/>
          <w:sz w:val="16"/>
        </w:rPr>
      </w:pPr>
      <w:r>
        <w:rPr>
          <w:sz w:val="16"/>
        </w:rPr>
        <w:t>Loss of One Foot………………………….……50%</w:t>
      </w:r>
    </w:p>
    <w:p w14:paraId="21FF3FE3" w14:textId="77777777" w:rsidR="002B5D4C" w:rsidRPr="000A177A" w:rsidRDefault="000A177A">
      <w:pPr>
        <w:rPr>
          <w:b/>
          <w:bCs/>
          <w:sz w:val="16"/>
        </w:rPr>
      </w:pPr>
      <w:r w:rsidRPr="000A177A">
        <w:rPr>
          <w:b/>
          <w:bCs/>
          <w:sz w:val="16"/>
        </w:rPr>
        <w:t>Loss of thumb and any finger on the same hand…………………………………………………25%</w:t>
      </w:r>
    </w:p>
    <w:p w14:paraId="5842B9BC" w14:textId="77777777" w:rsidR="002B5D4C" w:rsidRPr="000A177A" w:rsidRDefault="000A177A">
      <w:pPr>
        <w:jc w:val="both"/>
        <w:rPr>
          <w:b/>
          <w:bCs/>
          <w:sz w:val="16"/>
        </w:rPr>
      </w:pPr>
      <w:r w:rsidRPr="000A177A">
        <w:rPr>
          <w:b/>
          <w:bCs/>
          <w:sz w:val="16"/>
        </w:rPr>
        <w:t xml:space="preserve">“Loss of Foot” means severance at or above the ankle joint; “Loss of Hand” means severance at or above the wrist joint; “Loss of Eye” means entire and irrecoverable loss of sight of the eye; “Loss of Thumb and Finger” means severance at or above the knuckles joining the thumb and Finger to the hand. The Accidental Death and Dismemberment Benefit covers each Member whilst on and off the job and losses reported up to three hundred and sixty-five (365) days maximum after the accident. No Benefit shall be paid under the Accidental Death and Dismemberment provisions for the following: </w:t>
      </w:r>
    </w:p>
    <w:p w14:paraId="12DC4C13" w14:textId="77777777" w:rsidR="002B5D4C" w:rsidRPr="000A177A" w:rsidRDefault="000A177A">
      <w:pPr>
        <w:pStyle w:val="ListParagraph"/>
        <w:numPr>
          <w:ilvl w:val="0"/>
          <w:numId w:val="3"/>
        </w:numPr>
        <w:tabs>
          <w:tab w:val="left" w:pos="450"/>
        </w:tabs>
        <w:ind w:left="270" w:hanging="270"/>
        <w:jc w:val="both"/>
        <w:rPr>
          <w:b/>
          <w:bCs/>
          <w:sz w:val="16"/>
        </w:rPr>
      </w:pPr>
      <w:r w:rsidRPr="000A177A">
        <w:rPr>
          <w:b/>
          <w:bCs/>
          <w:sz w:val="16"/>
        </w:rPr>
        <w:t>Losses occurring more than one hundred and eighty (180) days after the accident.</w:t>
      </w:r>
    </w:p>
    <w:p w14:paraId="285F2229" w14:textId="66408769" w:rsidR="002B5D4C" w:rsidRDefault="000A177A">
      <w:pPr>
        <w:pStyle w:val="ListParagraph"/>
        <w:numPr>
          <w:ilvl w:val="0"/>
          <w:numId w:val="3"/>
        </w:numPr>
        <w:ind w:left="270" w:hanging="270"/>
        <w:jc w:val="both"/>
        <w:rPr>
          <w:b/>
          <w:bCs/>
          <w:sz w:val="16"/>
        </w:rPr>
      </w:pPr>
      <w:r w:rsidRPr="000A177A">
        <w:rPr>
          <w:b/>
          <w:bCs/>
          <w:sz w:val="16"/>
        </w:rPr>
        <w:t xml:space="preserve">Losses resulting directing or indirectly from: Physical or mental infirmity, illness or disease of any kind existing before or commencing after an accidental injury, or medical or surgical treatment thereof; ptomaine or bacterial </w:t>
      </w:r>
      <w:r w:rsidRPr="000A177A">
        <w:rPr>
          <w:b/>
          <w:bCs/>
          <w:sz w:val="16"/>
        </w:rPr>
        <w:t xml:space="preserve">infection other than septic infection occurring simultaneously with and solely in consequence of an external and visible bodily injury or wound accidentally sustained; Suicide or intentionally self-inflicted injury while sane or insane; Travel or flight in any aircraft except solely as a passenger in a licensed civil aircraft; Intentional misuse of drugs; The commission of, or any attempt to commit a criminal act; Poisoning in any form or inhalation of gas or fumes, if voluntary, occupation accidents excepted; Any injury covered by Workmen’s Compensation Law or Act of similar legislation unless twenty-four (24) hour coverage is indicated in the application; Injuries resulting in death where there is no visible contusion or wound on the exterior of the body, drowning and internal injuries revealed by autopsy excepted; An accident which occurs while the blood alcohol level of the life assured is 80 milligrams or more per 100 milligrams of blood. </w:t>
      </w:r>
    </w:p>
    <w:p w14:paraId="5497BC2E" w14:textId="77777777" w:rsidR="00713C31" w:rsidRPr="000A177A" w:rsidRDefault="00713C31" w:rsidP="00713C31">
      <w:pPr>
        <w:pStyle w:val="ListParagraph"/>
        <w:ind w:left="270"/>
        <w:jc w:val="both"/>
        <w:rPr>
          <w:b/>
          <w:bCs/>
          <w:sz w:val="16"/>
        </w:rPr>
      </w:pPr>
    </w:p>
    <w:p w14:paraId="0DE5891D" w14:textId="77777777" w:rsidR="002B5D4C" w:rsidRDefault="000A177A">
      <w:pPr>
        <w:pStyle w:val="Heading1"/>
        <w:rPr>
          <w:b/>
          <w:sz w:val="24"/>
        </w:rPr>
      </w:pPr>
      <w:r>
        <w:rPr>
          <w:b/>
          <w:sz w:val="24"/>
        </w:rPr>
        <w:t>Schedule of Health Benefits</w:t>
      </w:r>
    </w:p>
    <w:p w14:paraId="39C9CCAA" w14:textId="77777777" w:rsidR="002B5D4C" w:rsidRDefault="000A177A">
      <w:pPr>
        <w:pStyle w:val="Heading2"/>
        <w:rPr>
          <w:sz w:val="22"/>
        </w:rPr>
      </w:pPr>
      <w:r>
        <w:rPr>
          <w:sz w:val="22"/>
        </w:rPr>
        <w:t xml:space="preserve">Dental Care Benefits </w:t>
      </w:r>
    </w:p>
    <w:p w14:paraId="0DBD7944" w14:textId="77777777" w:rsidR="002B5D4C" w:rsidRDefault="000A177A">
      <w:pPr>
        <w:rPr>
          <w:b/>
          <w:sz w:val="16"/>
        </w:rPr>
      </w:pPr>
      <w:r>
        <w:rPr>
          <w:b/>
          <w:sz w:val="16"/>
        </w:rPr>
        <w:t>Normal Dental Care Benefits</w:t>
      </w:r>
    </w:p>
    <w:p w14:paraId="38E1E192" w14:textId="77777777" w:rsidR="002B5D4C" w:rsidRDefault="000A177A">
      <w:pPr>
        <w:rPr>
          <w:sz w:val="16"/>
        </w:rPr>
      </w:pPr>
      <w:r>
        <w:rPr>
          <w:sz w:val="16"/>
        </w:rPr>
        <w:t>Maximum per Calendar Year…………………………EC$1,500.00</w:t>
      </w:r>
    </w:p>
    <w:p w14:paraId="4C977CE6" w14:textId="77777777" w:rsidR="002B5D4C" w:rsidRDefault="000A177A">
      <w:pPr>
        <w:rPr>
          <w:sz w:val="16"/>
        </w:rPr>
      </w:pPr>
      <w:r>
        <w:rPr>
          <w:sz w:val="16"/>
        </w:rPr>
        <w:t>Deductible per Calendar Year………………………………EC$75.00</w:t>
      </w:r>
    </w:p>
    <w:p w14:paraId="6A9F5BBE" w14:textId="77777777" w:rsidR="002B5D4C" w:rsidRDefault="000A177A">
      <w:pPr>
        <w:rPr>
          <w:sz w:val="16"/>
        </w:rPr>
      </w:pPr>
      <w:r>
        <w:rPr>
          <w:b/>
          <w:sz w:val="16"/>
        </w:rPr>
        <w:t>Benefit Payment</w:t>
      </w:r>
      <w:r>
        <w:rPr>
          <w:sz w:val="16"/>
        </w:rPr>
        <w:t xml:space="preserve"> (After Deductible)</w:t>
      </w:r>
    </w:p>
    <w:p w14:paraId="7E8F8034" w14:textId="5C1B2646" w:rsidR="002B5D4C" w:rsidRDefault="000A177A">
      <w:pPr>
        <w:rPr>
          <w:sz w:val="16"/>
        </w:rPr>
      </w:pPr>
      <w:r>
        <w:rPr>
          <w:sz w:val="16"/>
        </w:rPr>
        <w:t>Level 1 – Preventative Services………….100% of R&amp;C Charges</w:t>
      </w:r>
    </w:p>
    <w:p w14:paraId="62365894" w14:textId="669E62CC" w:rsidR="002B5D4C" w:rsidRDefault="000A177A">
      <w:pPr>
        <w:rPr>
          <w:sz w:val="16"/>
        </w:rPr>
      </w:pPr>
      <w:r>
        <w:rPr>
          <w:sz w:val="16"/>
        </w:rPr>
        <w:t xml:space="preserve">Level 2 – Minor </w:t>
      </w:r>
      <w:r w:rsidR="00713C31">
        <w:rPr>
          <w:sz w:val="16"/>
        </w:rPr>
        <w:t xml:space="preserve">&amp; Major </w:t>
      </w:r>
      <w:r>
        <w:rPr>
          <w:sz w:val="16"/>
        </w:rPr>
        <w:t>Restorative Services……………</w:t>
      </w:r>
      <w:r w:rsidR="00713C31">
        <w:rPr>
          <w:sz w:val="16"/>
        </w:rPr>
        <w:t>……………….</w:t>
      </w:r>
      <w:r>
        <w:rPr>
          <w:sz w:val="16"/>
        </w:rPr>
        <w:t>80% of R&amp;C Charges</w:t>
      </w:r>
    </w:p>
    <w:p w14:paraId="10538EE9" w14:textId="459BD95B" w:rsidR="002B5D4C" w:rsidRDefault="000A177A">
      <w:pPr>
        <w:rPr>
          <w:sz w:val="16"/>
        </w:rPr>
      </w:pPr>
      <w:r>
        <w:rPr>
          <w:sz w:val="16"/>
        </w:rPr>
        <w:t xml:space="preserve">Orthodontia </w:t>
      </w:r>
      <w:r w:rsidR="00713C31">
        <w:rPr>
          <w:sz w:val="16"/>
        </w:rPr>
        <w:t>(Lifetime benefit) …………$3,000.00</w:t>
      </w:r>
    </w:p>
    <w:p w14:paraId="06EE52A7" w14:textId="201986D8" w:rsidR="00713C31" w:rsidRDefault="00713C31">
      <w:pPr>
        <w:rPr>
          <w:sz w:val="16"/>
        </w:rPr>
      </w:pPr>
      <w:r>
        <w:rPr>
          <w:sz w:val="16"/>
        </w:rPr>
        <w:t>Deductible …………………………</w:t>
      </w:r>
      <w:r w:rsidR="00DD4C88">
        <w:rPr>
          <w:sz w:val="16"/>
        </w:rPr>
        <w:t xml:space="preserve">                 </w:t>
      </w:r>
      <w:r>
        <w:rPr>
          <w:sz w:val="16"/>
        </w:rPr>
        <w:t>…$150.00</w:t>
      </w:r>
    </w:p>
    <w:p w14:paraId="163B1E61" w14:textId="1CABE50A" w:rsidR="00713C31" w:rsidRDefault="00713C31">
      <w:pPr>
        <w:rPr>
          <w:sz w:val="16"/>
        </w:rPr>
      </w:pPr>
      <w:r>
        <w:rPr>
          <w:sz w:val="16"/>
        </w:rPr>
        <w:t>Benefit payment---------------------60% - 40%</w:t>
      </w:r>
    </w:p>
    <w:p w14:paraId="4FAB2BB1" w14:textId="77777777" w:rsidR="002B5D4C" w:rsidRDefault="000A177A">
      <w:pPr>
        <w:rPr>
          <w:sz w:val="20"/>
        </w:rPr>
      </w:pPr>
      <w:r>
        <w:rPr>
          <w:sz w:val="16"/>
        </w:rPr>
        <w:t>d) Fluorides and other anti-cariogenic substances limited to one (1) application in a twelve-month period</w:t>
      </w:r>
      <w:r>
        <w:rPr>
          <w:sz w:val="20"/>
        </w:rPr>
        <w:t>.</w:t>
      </w:r>
    </w:p>
    <w:p w14:paraId="74B7F758" w14:textId="55A388BC" w:rsidR="002B5D4C" w:rsidRDefault="000A177A">
      <w:pPr>
        <w:rPr>
          <w:sz w:val="16"/>
        </w:rPr>
      </w:pPr>
      <w:r>
        <w:rPr>
          <w:sz w:val="16"/>
        </w:rPr>
        <w:t xml:space="preserve">e) Three (3) </w:t>
      </w:r>
      <w:r w:rsidRPr="000A177A">
        <w:rPr>
          <w:color w:val="000000" w:themeColor="text1"/>
          <w:sz w:val="16"/>
        </w:rPr>
        <w:t xml:space="preserve">months  waiting </w:t>
      </w:r>
      <w:r>
        <w:rPr>
          <w:sz w:val="16"/>
        </w:rPr>
        <w:t xml:space="preserve">period after enrolment </w:t>
      </w:r>
      <w:r w:rsidR="0007794B">
        <w:rPr>
          <w:sz w:val="16"/>
        </w:rPr>
        <w:t xml:space="preserve">for all new </w:t>
      </w:r>
      <w:r w:rsidR="004C4FB4">
        <w:rPr>
          <w:sz w:val="16"/>
        </w:rPr>
        <w:t>entrants</w:t>
      </w:r>
      <w:r>
        <w:rPr>
          <w:sz w:val="16"/>
        </w:rPr>
        <w:t>.</w:t>
      </w:r>
    </w:p>
    <w:p w14:paraId="5098E733" w14:textId="77777777" w:rsidR="002B5D4C" w:rsidRDefault="000A177A">
      <w:pPr>
        <w:rPr>
          <w:sz w:val="20"/>
        </w:rPr>
      </w:pPr>
      <w:r>
        <w:rPr>
          <w:sz w:val="16"/>
        </w:rPr>
        <w:t>f) All benefits are based on Reasonable &amp; Customary Charges</w:t>
      </w:r>
      <w:r>
        <w:rPr>
          <w:sz w:val="20"/>
        </w:rPr>
        <w:t>.</w:t>
      </w:r>
    </w:p>
    <w:p w14:paraId="14EA6FAA" w14:textId="77777777" w:rsidR="002B5D4C" w:rsidRDefault="000A177A">
      <w:pPr>
        <w:pStyle w:val="Heading2"/>
        <w:rPr>
          <w:b/>
          <w:color w:val="4472C4" w:themeColor="accent5"/>
          <w:sz w:val="22"/>
        </w:rPr>
      </w:pPr>
      <w:r>
        <w:rPr>
          <w:b/>
          <w:color w:val="4472C4" w:themeColor="accent5"/>
          <w:sz w:val="22"/>
        </w:rPr>
        <w:t>Vision Care Benefits</w:t>
      </w:r>
    </w:p>
    <w:p w14:paraId="00CA81F6" w14:textId="77777777" w:rsidR="002B5D4C" w:rsidRDefault="000A177A">
      <w:pPr>
        <w:rPr>
          <w:b/>
          <w:sz w:val="18"/>
        </w:rPr>
      </w:pPr>
      <w:r>
        <w:rPr>
          <w:b/>
          <w:sz w:val="18"/>
        </w:rPr>
        <w:t>Eye examinations, Frames and Lenses</w:t>
      </w:r>
    </w:p>
    <w:p w14:paraId="73E86C7E" w14:textId="77777777" w:rsidR="002B5D4C" w:rsidRDefault="000A177A">
      <w:pPr>
        <w:rPr>
          <w:sz w:val="18"/>
        </w:rPr>
      </w:pPr>
      <w:r>
        <w:rPr>
          <w:sz w:val="18"/>
        </w:rPr>
        <w:t>Annual Benefit Maximum….EC$1,500.00</w:t>
      </w:r>
    </w:p>
    <w:p w14:paraId="36970B78" w14:textId="77777777" w:rsidR="002B5D4C" w:rsidRDefault="000A177A">
      <w:pPr>
        <w:rPr>
          <w:sz w:val="16"/>
        </w:rPr>
      </w:pPr>
      <w:r>
        <w:rPr>
          <w:sz w:val="16"/>
        </w:rPr>
        <w:t>Deductible per Calendar Year…………………..…………………….EC$75.00</w:t>
      </w:r>
    </w:p>
    <w:p w14:paraId="5B9FDCF9" w14:textId="77777777" w:rsidR="002B5D4C" w:rsidRDefault="000A177A">
      <w:pPr>
        <w:rPr>
          <w:sz w:val="16"/>
        </w:rPr>
      </w:pPr>
      <w:r>
        <w:rPr>
          <w:sz w:val="16"/>
        </w:rPr>
        <w:t>Benefit Payment (After Deductible)…….80% of R&amp;C Charges</w:t>
      </w:r>
    </w:p>
    <w:p w14:paraId="1EED2941" w14:textId="77777777" w:rsidR="002B5D4C" w:rsidRDefault="000A177A">
      <w:pPr>
        <w:jc w:val="both"/>
        <w:rPr>
          <w:b/>
          <w:sz w:val="16"/>
        </w:rPr>
      </w:pPr>
      <w:r>
        <w:rPr>
          <w:b/>
          <w:sz w:val="16"/>
        </w:rPr>
        <w:t>N.B:</w:t>
      </w:r>
    </w:p>
    <w:p w14:paraId="0B547291" w14:textId="77777777" w:rsidR="002B5D4C" w:rsidRDefault="000A177A">
      <w:pPr>
        <w:jc w:val="both"/>
      </w:pPr>
      <w:r>
        <w:rPr>
          <w:sz w:val="16"/>
        </w:rPr>
        <w:t>a. Contact lenses medically necessary shall be limited to EC$300.00 maximum per year.</w:t>
      </w:r>
    </w:p>
    <w:p w14:paraId="41BBD0E2" w14:textId="77777777" w:rsidR="002B5D4C" w:rsidRDefault="000A177A">
      <w:pPr>
        <w:jc w:val="both"/>
        <w:rPr>
          <w:sz w:val="16"/>
        </w:rPr>
      </w:pPr>
      <w:r>
        <w:rPr>
          <w:sz w:val="16"/>
        </w:rPr>
        <w:t>b. Frames are limited to 1 set per 24 months period.</w:t>
      </w:r>
    </w:p>
    <w:p w14:paraId="5D494E62" w14:textId="77777777" w:rsidR="002B5D4C" w:rsidRDefault="000A177A">
      <w:pPr>
        <w:jc w:val="both"/>
        <w:rPr>
          <w:sz w:val="16"/>
        </w:rPr>
      </w:pPr>
      <w:r>
        <w:rPr>
          <w:sz w:val="16"/>
        </w:rPr>
        <w:t>c. Lenses are limited to 1 per 12 months period.</w:t>
      </w:r>
    </w:p>
    <w:p w14:paraId="6050EF19" w14:textId="77777777" w:rsidR="002B5D4C" w:rsidRDefault="000A177A">
      <w:pPr>
        <w:jc w:val="both"/>
        <w:rPr>
          <w:sz w:val="16"/>
        </w:rPr>
      </w:pPr>
      <w:r>
        <w:rPr>
          <w:sz w:val="16"/>
        </w:rPr>
        <w:t>d. Eye examinations are limited to 1 visit per year</w:t>
      </w:r>
    </w:p>
    <w:p w14:paraId="1BF188B2" w14:textId="5990F18D" w:rsidR="002B5D4C" w:rsidRDefault="000A177A">
      <w:pPr>
        <w:jc w:val="both"/>
      </w:pPr>
      <w:r>
        <w:rPr>
          <w:sz w:val="16"/>
        </w:rPr>
        <w:t xml:space="preserve">e. Three (3) months waiting period after enrolment before making benefit claims applies for </w:t>
      </w:r>
      <w:r w:rsidRPr="000A177A">
        <w:rPr>
          <w:color w:val="000000" w:themeColor="text1"/>
          <w:sz w:val="16"/>
        </w:rPr>
        <w:t>new enrolees.</w:t>
      </w:r>
    </w:p>
    <w:p w14:paraId="1C15DCBF" w14:textId="77777777" w:rsidR="002B5D4C" w:rsidRDefault="000A177A">
      <w:pPr>
        <w:jc w:val="both"/>
        <w:rPr>
          <w:sz w:val="16"/>
        </w:rPr>
      </w:pPr>
      <w:r>
        <w:rPr>
          <w:sz w:val="16"/>
        </w:rPr>
        <w:t>f. This Benefit provides for the reimbursement of expense incurred by necessary vision care treatment and supplies which are recommended by a duly qualified Optician, Optometrist or Ophthalmologist up to the amounts shown in the schedule of benefits.</w:t>
      </w:r>
    </w:p>
    <w:p w14:paraId="74310512" w14:textId="77777777" w:rsidR="002B5D4C" w:rsidRDefault="000A177A">
      <w:pPr>
        <w:pStyle w:val="Heading2"/>
        <w:jc w:val="center"/>
        <w:rPr>
          <w:b/>
        </w:rPr>
      </w:pPr>
      <w:r>
        <w:rPr>
          <w:b/>
        </w:rPr>
        <w:t>Monthly Premiums</w:t>
      </w:r>
    </w:p>
    <w:p w14:paraId="179C6C11" w14:textId="047BCB37" w:rsidR="002B5D4C" w:rsidRDefault="002B5D4C">
      <w:pPr>
        <w:pStyle w:val="Heading2"/>
        <w:jc w:val="center"/>
        <w:rPr>
          <w:b/>
        </w:rPr>
      </w:pPr>
    </w:p>
    <w:p w14:paraId="66EA8AA3" w14:textId="5776E2CB" w:rsidR="002B5D4C" w:rsidRDefault="000A177A">
      <w:pPr>
        <w:rPr>
          <w:b/>
          <w:sz w:val="16"/>
          <w:szCs w:val="16"/>
        </w:rPr>
      </w:pPr>
      <w:r>
        <w:rPr>
          <w:b/>
          <w:sz w:val="16"/>
          <w:szCs w:val="16"/>
        </w:rPr>
        <w:t>Member Only…………………………………EC$1</w:t>
      </w:r>
      <w:r w:rsidR="00F51B81">
        <w:rPr>
          <w:b/>
          <w:sz w:val="16"/>
          <w:szCs w:val="16"/>
        </w:rPr>
        <w:t>0</w:t>
      </w:r>
      <w:r w:rsidR="0023737F">
        <w:rPr>
          <w:b/>
          <w:sz w:val="16"/>
          <w:szCs w:val="16"/>
        </w:rPr>
        <w:t>3</w:t>
      </w:r>
      <w:r w:rsidR="00F51B81">
        <w:rPr>
          <w:b/>
          <w:sz w:val="16"/>
          <w:szCs w:val="16"/>
        </w:rPr>
        <w:t>.</w:t>
      </w:r>
      <w:r w:rsidR="008131CB">
        <w:rPr>
          <w:b/>
          <w:sz w:val="16"/>
          <w:szCs w:val="16"/>
        </w:rPr>
        <w:t>5</w:t>
      </w:r>
      <w:r w:rsidR="00F51B81">
        <w:rPr>
          <w:b/>
          <w:sz w:val="16"/>
          <w:szCs w:val="16"/>
        </w:rPr>
        <w:t>0</w:t>
      </w:r>
    </w:p>
    <w:p w14:paraId="4ED56D79" w14:textId="3D052574" w:rsidR="002B5D4C" w:rsidRDefault="000A177A">
      <w:pPr>
        <w:rPr>
          <w:b/>
          <w:sz w:val="16"/>
          <w:szCs w:val="16"/>
        </w:rPr>
      </w:pPr>
      <w:r>
        <w:rPr>
          <w:b/>
          <w:sz w:val="16"/>
          <w:szCs w:val="16"/>
        </w:rPr>
        <w:t>Member + One……………………………….EC$1</w:t>
      </w:r>
      <w:r w:rsidR="00F51B81">
        <w:rPr>
          <w:b/>
          <w:sz w:val="16"/>
          <w:szCs w:val="16"/>
        </w:rPr>
        <w:t>7</w:t>
      </w:r>
      <w:r w:rsidR="008131CB">
        <w:rPr>
          <w:b/>
          <w:sz w:val="16"/>
          <w:szCs w:val="16"/>
        </w:rPr>
        <w:t>1.50</w:t>
      </w:r>
    </w:p>
    <w:p w14:paraId="6CD5A820" w14:textId="4FFCBBFD" w:rsidR="002B5D4C" w:rsidRDefault="000A177A">
      <w:pPr>
        <w:rPr>
          <w:b/>
          <w:sz w:val="16"/>
          <w:szCs w:val="16"/>
        </w:rPr>
      </w:pPr>
      <w:r>
        <w:rPr>
          <w:b/>
          <w:sz w:val="16"/>
          <w:szCs w:val="16"/>
        </w:rPr>
        <w:t>Family…………………………………………....EC$2</w:t>
      </w:r>
      <w:r w:rsidR="008131CB">
        <w:rPr>
          <w:b/>
          <w:sz w:val="16"/>
          <w:szCs w:val="16"/>
        </w:rPr>
        <w:t>63.50</w:t>
      </w:r>
    </w:p>
    <w:p w14:paraId="3E79F805" w14:textId="5C6049A5" w:rsidR="002B5D4C" w:rsidRDefault="002B5D4C"/>
    <w:p w14:paraId="74F628E3" w14:textId="228B8686" w:rsidR="00F51B81" w:rsidRDefault="00F51B81"/>
    <w:p w14:paraId="5DB49879" w14:textId="744A32F8" w:rsidR="00F51B81" w:rsidRDefault="00F51B81"/>
    <w:p w14:paraId="5D924C34" w14:textId="50824753" w:rsidR="00F51B81" w:rsidRDefault="00F51B81"/>
    <w:p w14:paraId="30F70C3A" w14:textId="109CD514" w:rsidR="00F51B81" w:rsidRDefault="00F51B81"/>
    <w:p w14:paraId="6BA72918" w14:textId="06E06CD7" w:rsidR="00F51B81" w:rsidRDefault="00F51B81"/>
    <w:p w14:paraId="6ABC35F7" w14:textId="516F37F8" w:rsidR="00F51B81" w:rsidRDefault="00F51B81"/>
    <w:p w14:paraId="32C30CDF" w14:textId="7FD19070" w:rsidR="00F51B81" w:rsidRDefault="00F51B81"/>
    <w:p w14:paraId="259F1931" w14:textId="6396340E" w:rsidR="00F51B81" w:rsidRDefault="00F51B81"/>
    <w:p w14:paraId="1457F353" w14:textId="0D1E82C2" w:rsidR="00F51B81" w:rsidRDefault="00F51B81"/>
    <w:p w14:paraId="668B0A84" w14:textId="77777777" w:rsidR="00F51B81" w:rsidRDefault="00F51B81"/>
    <w:p w14:paraId="682C9C4C" w14:textId="77777777" w:rsidR="002B5D4C" w:rsidRDefault="002B5D4C"/>
    <w:p w14:paraId="0DA2F6E6" w14:textId="0DDDA5CB" w:rsidR="008616BE" w:rsidRDefault="008616BE"/>
    <w:p w14:paraId="3FE68C2E" w14:textId="307748CE" w:rsidR="008616BE" w:rsidRDefault="008616BE"/>
    <w:p w14:paraId="0A9C8426" w14:textId="77777777" w:rsidR="008616BE" w:rsidRDefault="008616BE"/>
    <w:p w14:paraId="31866B90" w14:textId="77777777" w:rsidR="008616BE" w:rsidRDefault="008616BE"/>
    <w:p w14:paraId="5D7C6E08" w14:textId="615569CE" w:rsidR="008616BE" w:rsidRDefault="008616BE" w:rsidP="008616BE">
      <w:pPr>
        <w:pStyle w:val="Heading1"/>
        <w:jc w:val="center"/>
        <w:rPr>
          <w:rFonts w:ascii="Berlin Sans FB Demi" w:hAnsi="Berlin Sans FB Demi"/>
          <w:b/>
        </w:rPr>
      </w:pPr>
      <w:bookmarkStart w:id="0" w:name="Picture_x0020_3"/>
      <w:bookmarkEnd w:id="0"/>
      <w:r w:rsidRPr="0042411A">
        <w:rPr>
          <w:rFonts w:ascii="Book Antiqua" w:hAnsi="Book Antiqua"/>
          <w:noProof/>
          <w:color w:val="4472C4" w:themeColor="accent5"/>
          <w:lang w:val="en-US"/>
        </w:rPr>
        <w:drawing>
          <wp:anchor distT="0" distB="0" distL="114300" distR="114300" simplePos="0" relativeHeight="251661312" behindDoc="1" locked="0" layoutInCell="1" allowOverlap="1" wp14:anchorId="4B85EFAA" wp14:editId="68D6C15C">
            <wp:simplePos x="0" y="0"/>
            <wp:positionH relativeFrom="margin">
              <wp:posOffset>9836785</wp:posOffset>
            </wp:positionH>
            <wp:positionV relativeFrom="paragraph">
              <wp:posOffset>0</wp:posOffset>
            </wp:positionV>
            <wp:extent cx="1219200" cy="650240"/>
            <wp:effectExtent l="0" t="0" r="0" b="0"/>
            <wp:wrapSquare wrapText="bothSides"/>
            <wp:docPr id="1" name="Picture 1" descr="cid:image002.png@01D19B02.DFB2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19B02.DFB202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19200" cy="650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60992" w14:textId="1F357850" w:rsidR="008616BE" w:rsidRDefault="008616BE" w:rsidP="008616BE">
      <w:pPr>
        <w:pStyle w:val="Heading1"/>
        <w:jc w:val="center"/>
        <w:rPr>
          <w:rFonts w:ascii="Berlin Sans FB Demi" w:hAnsi="Berlin Sans FB Demi"/>
          <w:b/>
        </w:rPr>
      </w:pPr>
    </w:p>
    <w:p w14:paraId="320DB5AF" w14:textId="77777777" w:rsidR="002635B5" w:rsidRDefault="008616BE" w:rsidP="002635B5">
      <w:pPr>
        <w:pStyle w:val="Heading1"/>
        <w:jc w:val="center"/>
        <w:rPr>
          <w:rFonts w:ascii="Berlin Sans FB Demi" w:hAnsi="Berlin Sans FB Demi"/>
          <w:b/>
        </w:rPr>
      </w:pPr>
      <w:r>
        <w:rPr>
          <w:noProof/>
          <w:lang w:val="en-US"/>
        </w:rPr>
        <w:drawing>
          <wp:anchor distT="0" distB="0" distL="114300" distR="114300" simplePos="0" relativeHeight="251659264" behindDoc="0" locked="0" layoutInCell="1" allowOverlap="1" wp14:anchorId="5EA1AB7B" wp14:editId="74D809A6">
            <wp:simplePos x="0" y="0"/>
            <wp:positionH relativeFrom="column">
              <wp:posOffset>161925</wp:posOffset>
            </wp:positionH>
            <wp:positionV relativeFrom="paragraph">
              <wp:posOffset>732790</wp:posOffset>
            </wp:positionV>
            <wp:extent cx="1896745" cy="1264285"/>
            <wp:effectExtent l="76200" t="76200" r="141605" b="12636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gstock-Smiling-Black-Family-With-Kids-345364399_B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6745" cy="1264285"/>
                    </a:xfrm>
                    <a:prstGeom prst="rect">
                      <a:avLst/>
                    </a:prstGeom>
                    <a:ln w="28575">
                      <a:solidFill>
                        <a:srgbClr val="002060"/>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39730A">
        <w:rPr>
          <w:rFonts w:ascii="Berlin Sans FB Demi" w:hAnsi="Berlin Sans FB Demi"/>
          <w:b/>
        </w:rPr>
        <w:t>MEMBERS’ MEDICAL &amp; LIFE INSURANCE PLAN</w:t>
      </w:r>
      <w:r w:rsidR="00F23352">
        <w:rPr>
          <w:rFonts w:ascii="Berlin Sans FB Demi" w:hAnsi="Berlin Sans FB Demi"/>
          <w:b/>
        </w:rPr>
        <w:br/>
      </w:r>
      <w:r w:rsidR="001C4C77">
        <w:rPr>
          <w:rFonts w:ascii="Berlin Sans FB Demi" w:hAnsi="Berlin Sans FB Demi"/>
          <w:b/>
        </w:rPr>
        <w:t>Transfer to Guardian Life</w:t>
      </w:r>
    </w:p>
    <w:p w14:paraId="514E5B74" w14:textId="52D0DF27" w:rsidR="007976F4" w:rsidRPr="002635B5" w:rsidRDefault="00134D76" w:rsidP="002635B5">
      <w:pPr>
        <w:pStyle w:val="Heading1"/>
        <w:rPr>
          <w:rFonts w:ascii="Berlin Sans FB Demi" w:hAnsi="Berlin Sans FB Demi"/>
          <w:b/>
        </w:rPr>
      </w:pPr>
      <w:r>
        <w:rPr>
          <w:rFonts w:ascii="Times New Roman" w:hAnsi="Times New Roman" w:cs="Times New Roman"/>
          <w:b/>
          <w:color w:val="4472C4" w:themeColor="accent5"/>
          <w:sz w:val="22"/>
          <w:szCs w:val="24"/>
        </w:rPr>
        <w:t>B</w:t>
      </w:r>
      <w:r w:rsidR="007976F4">
        <w:rPr>
          <w:rFonts w:ascii="Times New Roman" w:hAnsi="Times New Roman" w:cs="Times New Roman"/>
          <w:b/>
          <w:color w:val="4472C4" w:themeColor="accent5"/>
          <w:sz w:val="22"/>
          <w:szCs w:val="24"/>
        </w:rPr>
        <w:t>etter service</w:t>
      </w:r>
    </w:p>
    <w:p w14:paraId="202DAFC2" w14:textId="77777777" w:rsidR="00BD2EED" w:rsidRPr="00BD2EED" w:rsidRDefault="00BD2EED" w:rsidP="002635B5">
      <w:pPr>
        <w:pStyle w:val="Heading1"/>
        <w:rPr>
          <w:rFonts w:ascii="Times New Roman" w:hAnsi="Times New Roman" w:cs="Times New Roman"/>
          <w:b/>
          <w:color w:val="171717" w:themeColor="background2" w:themeShade="1A"/>
          <w:sz w:val="22"/>
          <w:szCs w:val="24"/>
        </w:rPr>
      </w:pPr>
      <w:r>
        <w:rPr>
          <w:rFonts w:ascii="Times New Roman" w:hAnsi="Times New Roman" w:cs="Times New Roman"/>
          <w:b/>
          <w:color w:val="4472C4" w:themeColor="accent5"/>
          <w:sz w:val="22"/>
          <w:szCs w:val="24"/>
        </w:rPr>
        <w:t xml:space="preserve">Faster turnaround time </w:t>
      </w:r>
    </w:p>
    <w:p w14:paraId="71D5F5BB" w14:textId="7903889B" w:rsidR="008616BE" w:rsidRPr="008B530B" w:rsidRDefault="00440633" w:rsidP="00831133">
      <w:pPr>
        <w:pStyle w:val="Heading1"/>
        <w:rPr>
          <w:color w:val="4472C4" w:themeColor="accent5"/>
          <w:sz w:val="26"/>
          <w:szCs w:val="26"/>
        </w:rPr>
      </w:pPr>
      <w:r w:rsidRPr="008B530B">
        <w:rPr>
          <w:rFonts w:ascii="Times New Roman" w:hAnsi="Times New Roman" w:cs="Times New Roman"/>
          <w:b/>
          <w:color w:val="4472C4" w:themeColor="accent5"/>
          <w:sz w:val="22"/>
          <w:szCs w:val="24"/>
        </w:rPr>
        <w:t xml:space="preserve">For </w:t>
      </w:r>
      <w:r w:rsidR="00134D76" w:rsidRPr="008B530B">
        <w:rPr>
          <w:rFonts w:ascii="Times New Roman" w:hAnsi="Times New Roman" w:cs="Times New Roman"/>
          <w:b/>
          <w:color w:val="4472C4" w:themeColor="accent5"/>
          <w:sz w:val="22"/>
          <w:szCs w:val="24"/>
        </w:rPr>
        <w:t>claim</w:t>
      </w:r>
      <w:r w:rsidRPr="008B530B">
        <w:rPr>
          <w:rFonts w:ascii="Times New Roman" w:hAnsi="Times New Roman" w:cs="Times New Roman"/>
          <w:b/>
          <w:color w:val="4472C4" w:themeColor="accent5"/>
          <w:sz w:val="22"/>
          <w:szCs w:val="24"/>
        </w:rPr>
        <w:t xml:space="preserve"> settlements</w:t>
      </w:r>
      <w:r w:rsidR="00134D76" w:rsidRPr="008B530B">
        <w:rPr>
          <w:rFonts w:ascii="Times New Roman" w:hAnsi="Times New Roman" w:cs="Times New Roman"/>
          <w:b/>
          <w:color w:val="4472C4" w:themeColor="accent5"/>
          <w:sz w:val="22"/>
          <w:szCs w:val="24"/>
        </w:rPr>
        <w:t xml:space="preserve"> &amp; approvals</w:t>
      </w:r>
      <w:r w:rsidR="00282B8F" w:rsidRPr="008B530B">
        <w:rPr>
          <w:rFonts w:ascii="Times New Roman" w:hAnsi="Times New Roman" w:cs="Times New Roman"/>
          <w:b/>
          <w:color w:val="4472C4" w:themeColor="accent5"/>
          <w:sz w:val="22"/>
          <w:szCs w:val="24"/>
        </w:rPr>
        <w:br/>
      </w:r>
      <w:r w:rsidR="00282B8F" w:rsidRPr="008B530B">
        <w:rPr>
          <w:rFonts w:ascii="Times New Roman" w:hAnsi="Times New Roman" w:cs="Times New Roman"/>
          <w:b/>
          <w:color w:val="4472C4" w:themeColor="accent5"/>
          <w:sz w:val="24"/>
          <w:szCs w:val="24"/>
        </w:rPr>
        <w:br/>
      </w:r>
      <w:r w:rsidR="008616BE" w:rsidRPr="008B530B">
        <w:rPr>
          <w:rStyle w:val="Heading2Char"/>
          <w:rFonts w:ascii="Cooper Black" w:hAnsi="Cooper Black"/>
          <w:color w:val="4472C4" w:themeColor="accent5"/>
        </w:rPr>
        <w:t>Coverage Includes</w:t>
      </w:r>
      <w:r w:rsidR="008616BE" w:rsidRPr="008B530B">
        <w:rPr>
          <w:rStyle w:val="Heading2Char"/>
          <w:color w:val="4472C4" w:themeColor="accent5"/>
        </w:rPr>
        <w:t>:</w:t>
      </w:r>
    </w:p>
    <w:p w14:paraId="3840F5AE" w14:textId="6DA457E2" w:rsidR="008616BE" w:rsidRPr="0039730A" w:rsidRDefault="00282B8F" w:rsidP="008616BE">
      <w:pPr>
        <w:pStyle w:val="ListParagraph"/>
        <w:numPr>
          <w:ilvl w:val="0"/>
          <w:numId w:val="6"/>
        </w:numPr>
        <w:rPr>
          <w:color w:val="002060"/>
        </w:rPr>
      </w:pPr>
      <w:r>
        <w:rPr>
          <w:color w:val="002060"/>
        </w:rPr>
        <w:t>Doctor</w:t>
      </w:r>
      <w:r w:rsidR="008616BE" w:rsidRPr="0039730A">
        <w:rPr>
          <w:color w:val="002060"/>
        </w:rPr>
        <w:t xml:space="preserve"> Visits &amp; Hospitalization</w:t>
      </w:r>
    </w:p>
    <w:p w14:paraId="2F1DD9AC" w14:textId="77777777" w:rsidR="008616BE" w:rsidRPr="0039730A" w:rsidRDefault="008616BE" w:rsidP="008616BE">
      <w:pPr>
        <w:pStyle w:val="ListParagraph"/>
        <w:numPr>
          <w:ilvl w:val="0"/>
          <w:numId w:val="6"/>
        </w:numPr>
        <w:rPr>
          <w:color w:val="002060"/>
        </w:rPr>
      </w:pPr>
      <w:r w:rsidRPr="0039730A">
        <w:rPr>
          <w:color w:val="002060"/>
        </w:rPr>
        <w:t>Vision Care</w:t>
      </w:r>
    </w:p>
    <w:p w14:paraId="27345D93" w14:textId="523CE99D" w:rsidR="008616BE" w:rsidRPr="0039730A" w:rsidRDefault="008616BE" w:rsidP="008616BE">
      <w:pPr>
        <w:pStyle w:val="ListParagraph"/>
        <w:numPr>
          <w:ilvl w:val="0"/>
          <w:numId w:val="6"/>
        </w:numPr>
        <w:rPr>
          <w:color w:val="002060"/>
        </w:rPr>
      </w:pPr>
      <w:r w:rsidRPr="0039730A">
        <w:rPr>
          <w:color w:val="002060"/>
        </w:rPr>
        <w:t>Dental C</w:t>
      </w:r>
      <w:r w:rsidR="00282B8F">
        <w:rPr>
          <w:color w:val="002060"/>
        </w:rPr>
        <w:t>are</w:t>
      </w:r>
    </w:p>
    <w:p w14:paraId="2BCD25D2" w14:textId="6643DA48" w:rsidR="00282B8F" w:rsidRPr="00282B8F" w:rsidRDefault="008616BE" w:rsidP="00282B8F">
      <w:pPr>
        <w:pStyle w:val="ListParagraph"/>
        <w:numPr>
          <w:ilvl w:val="0"/>
          <w:numId w:val="6"/>
        </w:numPr>
        <w:rPr>
          <w:color w:val="002060"/>
        </w:rPr>
      </w:pPr>
      <w:r w:rsidRPr="0039730A">
        <w:rPr>
          <w:color w:val="002060"/>
        </w:rPr>
        <w:t>Life Insurance</w:t>
      </w:r>
    </w:p>
    <w:p w14:paraId="02D4115E" w14:textId="636A0E9C" w:rsidR="00282B8F" w:rsidRPr="00F23352" w:rsidRDefault="00F23352" w:rsidP="008616BE">
      <w:pPr>
        <w:spacing w:after="0" w:line="240" w:lineRule="auto"/>
        <w:rPr>
          <w:rFonts w:asciiTheme="majorHAnsi" w:hAnsiTheme="majorHAnsi" w:cs="David"/>
          <w:b/>
          <w:color w:val="4472C4" w:themeColor="accent5"/>
          <w:sz w:val="20"/>
        </w:rPr>
      </w:pPr>
      <w:r w:rsidRPr="00F23352">
        <w:rPr>
          <w:rFonts w:asciiTheme="majorHAnsi" w:hAnsiTheme="majorHAnsi" w:cs="David"/>
          <w:b/>
          <w:color w:val="4472C4" w:themeColor="accent5"/>
          <w:sz w:val="18"/>
        </w:rPr>
        <w:t>Enrollment Form Provided at your Credit Union</w:t>
      </w:r>
    </w:p>
    <w:p w14:paraId="76BF5BBF" w14:textId="77777777" w:rsidR="00F23352" w:rsidRDefault="00F23352" w:rsidP="008616BE">
      <w:pPr>
        <w:spacing w:after="0" w:line="240" w:lineRule="auto"/>
        <w:jc w:val="center"/>
        <w:rPr>
          <w:rFonts w:asciiTheme="majorHAnsi" w:hAnsiTheme="majorHAnsi"/>
          <w:b/>
          <w:color w:val="4472C4" w:themeColor="accent5"/>
          <w:sz w:val="20"/>
        </w:rPr>
      </w:pPr>
    </w:p>
    <w:p w14:paraId="73259A8E" w14:textId="77777777" w:rsidR="008616BE" w:rsidRPr="005C00B0" w:rsidRDefault="008616BE" w:rsidP="008616BE">
      <w:pPr>
        <w:spacing w:after="0" w:line="240" w:lineRule="auto"/>
        <w:jc w:val="center"/>
        <w:rPr>
          <w:rFonts w:asciiTheme="majorHAnsi" w:hAnsiTheme="majorHAnsi"/>
          <w:b/>
          <w:color w:val="4472C4" w:themeColor="accent5"/>
          <w:sz w:val="20"/>
        </w:rPr>
      </w:pPr>
      <w:r w:rsidRPr="005C00B0">
        <w:rPr>
          <w:rFonts w:asciiTheme="majorHAnsi" w:hAnsiTheme="majorHAnsi"/>
          <w:b/>
          <w:color w:val="4472C4" w:themeColor="accent5"/>
          <w:sz w:val="20"/>
        </w:rPr>
        <w:t>For More Information:</w:t>
      </w:r>
    </w:p>
    <w:p w14:paraId="45A78BA6" w14:textId="54B77E87" w:rsidR="00282B8F" w:rsidRPr="00282B8F" w:rsidRDefault="008616BE" w:rsidP="00282B8F">
      <w:pPr>
        <w:spacing w:after="0" w:line="240" w:lineRule="auto"/>
        <w:jc w:val="center"/>
        <w:rPr>
          <w:rFonts w:ascii="Times New Roman" w:hAnsi="Times New Roman" w:cs="Times New Roman"/>
          <w:b/>
          <w:color w:val="4472C4" w:themeColor="accent5"/>
          <w:sz w:val="18"/>
        </w:rPr>
      </w:pPr>
      <w:r w:rsidRPr="005C00B0">
        <w:rPr>
          <w:rFonts w:asciiTheme="majorHAnsi" w:hAnsiTheme="majorHAnsi"/>
          <w:b/>
          <w:color w:val="4472C4" w:themeColor="accent5"/>
          <w:sz w:val="20"/>
        </w:rPr>
        <w:t>Please call: 451-9055/285-2606</w:t>
      </w:r>
      <w:r w:rsidR="00282B8F">
        <w:rPr>
          <w:rFonts w:asciiTheme="majorHAnsi" w:hAnsiTheme="majorHAnsi"/>
          <w:b/>
          <w:color w:val="4472C4" w:themeColor="accent5"/>
          <w:sz w:val="20"/>
        </w:rPr>
        <w:br/>
      </w:r>
      <w:r w:rsidR="00282B8F">
        <w:rPr>
          <w:rFonts w:asciiTheme="majorHAnsi" w:hAnsiTheme="majorHAnsi"/>
          <w:b/>
          <w:color w:val="4472C4" w:themeColor="accent5"/>
          <w:sz w:val="20"/>
        </w:rPr>
        <w:br/>
      </w:r>
      <w:r w:rsidR="00282B8F" w:rsidRPr="00282B8F">
        <w:rPr>
          <w:rFonts w:ascii="Times New Roman" w:hAnsi="Times New Roman" w:cs="Times New Roman"/>
          <w:b/>
          <w:color w:val="4472C4" w:themeColor="accent5"/>
          <w:sz w:val="18"/>
        </w:rPr>
        <w:t>(Must Be under the Age of 60 years to enroll)</w:t>
      </w:r>
    </w:p>
    <w:sectPr w:rsidR="00282B8F" w:rsidRPr="00282B8F">
      <w:pgSz w:w="20160" w:h="12240" w:orient="landscape"/>
      <w:pgMar w:top="634" w:right="547" w:bottom="994" w:left="634" w:header="0" w:footer="0" w:gutter="0"/>
      <w:cols w:num="5" w:space="720" w:equalWidth="0">
        <w:col w:w="3478" w:space="634"/>
        <w:col w:w="3161" w:space="634"/>
        <w:col w:w="3161" w:space="634"/>
        <w:col w:w="3161" w:space="634"/>
        <w:col w:w="3478"/>
      </w:cols>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1" type="#_x0000_t75" style="width:11.25pt;height:11.25pt" o:bullet="t">
        <v:imagedata r:id="rId1" o:title="msoE143"/>
      </v:shape>
    </w:pict>
  </w:numPicBullet>
  <w:abstractNum w:abstractNumId="0" w15:restartNumberingAfterBreak="0">
    <w:nsid w:val="24B20488"/>
    <w:multiLevelType w:val="hybridMultilevel"/>
    <w:tmpl w:val="E918CA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BB489E"/>
    <w:multiLevelType w:val="multilevel"/>
    <w:tmpl w:val="8ABE3788"/>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B12155"/>
    <w:multiLevelType w:val="multilevel"/>
    <w:tmpl w:val="07D4C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FD55DA"/>
    <w:multiLevelType w:val="hybridMultilevel"/>
    <w:tmpl w:val="F8DEE7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044CAC"/>
    <w:multiLevelType w:val="multilevel"/>
    <w:tmpl w:val="6ADE37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6F7033"/>
    <w:multiLevelType w:val="hybridMultilevel"/>
    <w:tmpl w:val="1A92C458"/>
    <w:lvl w:ilvl="0" w:tplc="F528C722">
      <w:start w:val="12"/>
      <w:numFmt w:val="bullet"/>
      <w:lvlText w:val="-"/>
      <w:lvlJc w:val="left"/>
      <w:pPr>
        <w:ind w:left="720" w:hanging="360"/>
      </w:pPr>
      <w:rPr>
        <w:rFonts w:ascii="Times New Roman" w:eastAsiaTheme="majorEastAsia" w:hAnsi="Times New Roman" w:cs="Times New Roman"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45035"/>
    <w:multiLevelType w:val="multilevel"/>
    <w:tmpl w:val="73B0B2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3BF329B"/>
    <w:multiLevelType w:val="hybridMultilevel"/>
    <w:tmpl w:val="14A44962"/>
    <w:lvl w:ilvl="0" w:tplc="2250CDF0">
      <w:start w:val="1"/>
      <w:numFmt w:val="decimal"/>
      <w:lvlText w:val="%1)"/>
      <w:lvlJc w:val="left"/>
      <w:pPr>
        <w:ind w:left="720" w:hanging="360"/>
      </w:pPr>
      <w:rPr>
        <w:rFonts w:hint="default"/>
        <w:b/>
        <w:color w:val="2E74B5" w:themeColor="accent1" w:themeShade="BF"/>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59910">
    <w:abstractNumId w:val="4"/>
  </w:num>
  <w:num w:numId="2" w16cid:durableId="212351053">
    <w:abstractNumId w:val="1"/>
  </w:num>
  <w:num w:numId="3" w16cid:durableId="1994945967">
    <w:abstractNumId w:val="2"/>
  </w:num>
  <w:num w:numId="4" w16cid:durableId="1919173793">
    <w:abstractNumId w:val="6"/>
  </w:num>
  <w:num w:numId="5" w16cid:durableId="1376275799">
    <w:abstractNumId w:val="7"/>
  </w:num>
  <w:num w:numId="6" w16cid:durableId="1623026933">
    <w:abstractNumId w:val="3"/>
  </w:num>
  <w:num w:numId="7" w16cid:durableId="1398087498">
    <w:abstractNumId w:val="0"/>
  </w:num>
  <w:num w:numId="8" w16cid:durableId="593437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D4C"/>
    <w:rsid w:val="0001594B"/>
    <w:rsid w:val="0007794B"/>
    <w:rsid w:val="0009361F"/>
    <w:rsid w:val="000A177A"/>
    <w:rsid w:val="000C10AA"/>
    <w:rsid w:val="000C2724"/>
    <w:rsid w:val="00134D76"/>
    <w:rsid w:val="00160F4A"/>
    <w:rsid w:val="00165ECE"/>
    <w:rsid w:val="001C4C77"/>
    <w:rsid w:val="001D67D4"/>
    <w:rsid w:val="001E1DFA"/>
    <w:rsid w:val="001F1A64"/>
    <w:rsid w:val="001F45D4"/>
    <w:rsid w:val="001F63E7"/>
    <w:rsid w:val="00206208"/>
    <w:rsid w:val="00223C06"/>
    <w:rsid w:val="0023737F"/>
    <w:rsid w:val="002449C0"/>
    <w:rsid w:val="0024671B"/>
    <w:rsid w:val="00247164"/>
    <w:rsid w:val="002635B5"/>
    <w:rsid w:val="002716EA"/>
    <w:rsid w:val="002732C2"/>
    <w:rsid w:val="002736B0"/>
    <w:rsid w:val="00282B8F"/>
    <w:rsid w:val="00282BA0"/>
    <w:rsid w:val="002860E1"/>
    <w:rsid w:val="00292538"/>
    <w:rsid w:val="002B3F0E"/>
    <w:rsid w:val="002B5D4C"/>
    <w:rsid w:val="002C729B"/>
    <w:rsid w:val="002E3F9D"/>
    <w:rsid w:val="00315D72"/>
    <w:rsid w:val="00324077"/>
    <w:rsid w:val="00353DEA"/>
    <w:rsid w:val="00365948"/>
    <w:rsid w:val="003A375E"/>
    <w:rsid w:val="003B7D28"/>
    <w:rsid w:val="003C1AC3"/>
    <w:rsid w:val="003D1015"/>
    <w:rsid w:val="003F50B7"/>
    <w:rsid w:val="00423D83"/>
    <w:rsid w:val="00440633"/>
    <w:rsid w:val="004B14DC"/>
    <w:rsid w:val="004B6B0F"/>
    <w:rsid w:val="004C4FB4"/>
    <w:rsid w:val="004D279B"/>
    <w:rsid w:val="00527D82"/>
    <w:rsid w:val="005D5B94"/>
    <w:rsid w:val="005E61AF"/>
    <w:rsid w:val="005F2585"/>
    <w:rsid w:val="006000F4"/>
    <w:rsid w:val="00602A5D"/>
    <w:rsid w:val="00607765"/>
    <w:rsid w:val="0061746F"/>
    <w:rsid w:val="00625586"/>
    <w:rsid w:val="00663274"/>
    <w:rsid w:val="0068089C"/>
    <w:rsid w:val="00682A81"/>
    <w:rsid w:val="0068339D"/>
    <w:rsid w:val="00695A40"/>
    <w:rsid w:val="006B5AC8"/>
    <w:rsid w:val="006D40F6"/>
    <w:rsid w:val="006F7097"/>
    <w:rsid w:val="00710DEB"/>
    <w:rsid w:val="00713C31"/>
    <w:rsid w:val="00717BE5"/>
    <w:rsid w:val="00744AF3"/>
    <w:rsid w:val="00755036"/>
    <w:rsid w:val="00757F30"/>
    <w:rsid w:val="007976F4"/>
    <w:rsid w:val="007D11FE"/>
    <w:rsid w:val="008131CB"/>
    <w:rsid w:val="008244FB"/>
    <w:rsid w:val="00831133"/>
    <w:rsid w:val="0083526A"/>
    <w:rsid w:val="00836092"/>
    <w:rsid w:val="008566B6"/>
    <w:rsid w:val="008616BE"/>
    <w:rsid w:val="00863015"/>
    <w:rsid w:val="008815A2"/>
    <w:rsid w:val="008B530B"/>
    <w:rsid w:val="008C144D"/>
    <w:rsid w:val="008E655C"/>
    <w:rsid w:val="0091725A"/>
    <w:rsid w:val="00921B4D"/>
    <w:rsid w:val="0094510A"/>
    <w:rsid w:val="00950633"/>
    <w:rsid w:val="00953A45"/>
    <w:rsid w:val="009736A4"/>
    <w:rsid w:val="00973731"/>
    <w:rsid w:val="0097422C"/>
    <w:rsid w:val="00991344"/>
    <w:rsid w:val="00992E1A"/>
    <w:rsid w:val="009F704A"/>
    <w:rsid w:val="00A04D28"/>
    <w:rsid w:val="00A46281"/>
    <w:rsid w:val="00A47D89"/>
    <w:rsid w:val="00A769C7"/>
    <w:rsid w:val="00A76BA9"/>
    <w:rsid w:val="00A90950"/>
    <w:rsid w:val="00AC25BA"/>
    <w:rsid w:val="00AD2C2E"/>
    <w:rsid w:val="00AE0CC3"/>
    <w:rsid w:val="00B1078C"/>
    <w:rsid w:val="00B30C0D"/>
    <w:rsid w:val="00B33236"/>
    <w:rsid w:val="00B462FF"/>
    <w:rsid w:val="00B6194B"/>
    <w:rsid w:val="00B65596"/>
    <w:rsid w:val="00B94114"/>
    <w:rsid w:val="00BB0157"/>
    <w:rsid w:val="00BD2EED"/>
    <w:rsid w:val="00C01099"/>
    <w:rsid w:val="00C020FC"/>
    <w:rsid w:val="00C3268B"/>
    <w:rsid w:val="00C40A0B"/>
    <w:rsid w:val="00C47CE2"/>
    <w:rsid w:val="00C5104D"/>
    <w:rsid w:val="00C93858"/>
    <w:rsid w:val="00CC31BA"/>
    <w:rsid w:val="00CC3E85"/>
    <w:rsid w:val="00CD230F"/>
    <w:rsid w:val="00D14F54"/>
    <w:rsid w:val="00D162B7"/>
    <w:rsid w:val="00D532D0"/>
    <w:rsid w:val="00D976BE"/>
    <w:rsid w:val="00DA750E"/>
    <w:rsid w:val="00DC4378"/>
    <w:rsid w:val="00DD4C88"/>
    <w:rsid w:val="00E45120"/>
    <w:rsid w:val="00E4535A"/>
    <w:rsid w:val="00E46419"/>
    <w:rsid w:val="00E73226"/>
    <w:rsid w:val="00EA0482"/>
    <w:rsid w:val="00EA2705"/>
    <w:rsid w:val="00EB78B8"/>
    <w:rsid w:val="00F23352"/>
    <w:rsid w:val="00F51B81"/>
    <w:rsid w:val="00F74F86"/>
    <w:rsid w:val="00F90002"/>
    <w:rsid w:val="00FA1130"/>
    <w:rsid w:val="00FD0892"/>
    <w:rsid w:val="00FE2070"/>
    <w:rsid w:val="00FE26A0"/>
    <w:rsid w:val="00FE34FA"/>
    <w:rsid w:val="00FE5EA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BE06"/>
  <w15:docId w15:val="{9144C6A4-CF29-434D-8372-50762C75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02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C1"/>
    <w:pPr>
      <w:spacing w:after="160" w:line="259" w:lineRule="auto"/>
    </w:pPr>
    <w:rPr>
      <w:sz w:val="22"/>
    </w:rPr>
  </w:style>
  <w:style w:type="paragraph" w:styleId="Heading1">
    <w:name w:val="heading 1"/>
    <w:basedOn w:val="Normal"/>
    <w:next w:val="Normal"/>
    <w:link w:val="Heading1Char"/>
    <w:uiPriority w:val="9"/>
    <w:qFormat/>
    <w:rsid w:val="003A68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68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68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D263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7258B"/>
    <w:rPr>
      <w:rFonts w:ascii="Segoe UI" w:hAnsi="Segoe UI" w:cs="Segoe UI"/>
      <w:sz w:val="18"/>
      <w:szCs w:val="18"/>
    </w:rPr>
  </w:style>
  <w:style w:type="character" w:customStyle="1" w:styleId="Heading1Char">
    <w:name w:val="Heading 1 Char"/>
    <w:basedOn w:val="DefaultParagraphFont"/>
    <w:link w:val="Heading1"/>
    <w:uiPriority w:val="9"/>
    <w:qFormat/>
    <w:rsid w:val="003A684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sid w:val="003A684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3A684D"/>
    <w:rPr>
      <w:rFonts w:asciiTheme="majorHAnsi" w:eastAsiaTheme="majorEastAsia" w:hAnsiTheme="majorHAnsi" w:cstheme="majorBidi"/>
      <w:color w:val="1F4D78" w:themeColor="accent1" w:themeShade="7F"/>
      <w:sz w:val="24"/>
      <w:szCs w:val="24"/>
    </w:rPr>
  </w:style>
  <w:style w:type="character" w:customStyle="1" w:styleId="TitleChar">
    <w:name w:val="Title Char"/>
    <w:basedOn w:val="DefaultParagraphFont"/>
    <w:link w:val="Title"/>
    <w:uiPriority w:val="10"/>
    <w:qFormat/>
    <w:rsid w:val="003A684D"/>
    <w:rPr>
      <w:rFonts w:asciiTheme="majorHAnsi" w:eastAsiaTheme="majorEastAsia" w:hAnsiTheme="majorHAnsi" w:cstheme="majorBidi"/>
      <w:spacing w:val="-10"/>
      <w:kern w:val="2"/>
      <w:sz w:val="56"/>
      <w:szCs w:val="56"/>
    </w:rPr>
  </w:style>
  <w:style w:type="character" w:customStyle="1" w:styleId="Heading4Char">
    <w:name w:val="Heading 4 Char"/>
    <w:basedOn w:val="DefaultParagraphFont"/>
    <w:link w:val="Heading4"/>
    <w:uiPriority w:val="9"/>
    <w:qFormat/>
    <w:rsid w:val="000D2631"/>
    <w:rPr>
      <w:rFonts w:asciiTheme="majorHAnsi" w:eastAsiaTheme="majorEastAsia" w:hAnsiTheme="majorHAnsi" w:cstheme="majorBidi"/>
      <w:i/>
      <w:iCs/>
      <w:color w:val="2E74B5" w:themeColor="accent1" w:themeShade="BF"/>
    </w:rPr>
  </w:style>
  <w:style w:type="character" w:customStyle="1" w:styleId="ListLabel1">
    <w:name w:val="ListLabel 1"/>
    <w:qFormat/>
    <w:rPr>
      <w:b w:val="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D7258B"/>
    <w:pPr>
      <w:spacing w:after="0" w:line="240" w:lineRule="auto"/>
    </w:pPr>
    <w:rPr>
      <w:rFonts w:ascii="Segoe UI" w:hAnsi="Segoe UI" w:cs="Segoe UI"/>
      <w:sz w:val="18"/>
      <w:szCs w:val="18"/>
    </w:rPr>
  </w:style>
  <w:style w:type="paragraph" w:styleId="ListBullet">
    <w:name w:val="List Bullet"/>
    <w:basedOn w:val="Normal"/>
    <w:uiPriority w:val="99"/>
    <w:unhideWhenUsed/>
    <w:qFormat/>
    <w:rsid w:val="00174708"/>
    <w:pPr>
      <w:contextualSpacing/>
    </w:pPr>
  </w:style>
  <w:style w:type="paragraph" w:styleId="Title">
    <w:name w:val="Title"/>
    <w:basedOn w:val="Normal"/>
    <w:next w:val="Normal"/>
    <w:link w:val="TitleChar"/>
    <w:uiPriority w:val="10"/>
    <w:qFormat/>
    <w:rsid w:val="003A684D"/>
    <w:pPr>
      <w:spacing w:after="0" w:line="240" w:lineRule="auto"/>
      <w:contextualSpacing/>
    </w:pPr>
    <w:rPr>
      <w:rFonts w:asciiTheme="majorHAnsi" w:eastAsiaTheme="majorEastAsia" w:hAnsiTheme="majorHAnsi" w:cstheme="majorBidi"/>
      <w:spacing w:val="-10"/>
      <w:kern w:val="2"/>
      <w:sz w:val="56"/>
      <w:szCs w:val="56"/>
    </w:rPr>
  </w:style>
  <w:style w:type="paragraph" w:styleId="ListParagraph">
    <w:name w:val="List Paragraph"/>
    <w:basedOn w:val="Normal"/>
    <w:uiPriority w:val="34"/>
    <w:qFormat/>
    <w:rsid w:val="000D2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cid:image003.png@01D2AED5.1CEEBA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E0677-9B06-401A-87C0-B9EC9171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Robertina Joinville</cp:lastModifiedBy>
  <cp:revision>127</cp:revision>
  <cp:lastPrinted>2022-09-26T16:11:00Z</cp:lastPrinted>
  <dcterms:created xsi:type="dcterms:W3CDTF">2021-09-14T18:57:00Z</dcterms:created>
  <dcterms:modified xsi:type="dcterms:W3CDTF">2022-09-26T17:05:00Z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